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372" w:rsidRPr="000A2320" w:rsidRDefault="009F1372" w:rsidP="000A2320">
      <w:pPr>
        <w:jc w:val="center"/>
        <w:rPr>
          <w:rStyle w:val="a8"/>
          <w:b/>
          <w:bCs/>
          <w:color w:val="244061" w:themeColor="accent1" w:themeShade="80"/>
          <w:sz w:val="28"/>
          <w:szCs w:val="28"/>
        </w:rPr>
      </w:pPr>
      <w:r w:rsidRPr="000A2320">
        <w:rPr>
          <w:rStyle w:val="a8"/>
          <w:b/>
          <w:bCs/>
          <w:color w:val="244061" w:themeColor="accent1" w:themeShade="80"/>
          <w:sz w:val="28"/>
          <w:szCs w:val="28"/>
        </w:rPr>
        <w:t>ΗΛΕΚΤΡΙΚΑ ΠΟΔΗΛΑΤΑ ΣΤΟΝ ΑΓΙΟ ΝΙΚΟΛΑΟ</w:t>
      </w:r>
    </w:p>
    <w:p w:rsidR="000A2320" w:rsidRPr="00A140B3" w:rsidRDefault="000A2320" w:rsidP="000A2320">
      <w:pPr>
        <w:jc w:val="center"/>
        <w:rPr>
          <w:rStyle w:val="a8"/>
          <w:b/>
          <w:bCs/>
          <w:color w:val="244061" w:themeColor="accent1" w:themeShade="80"/>
          <w:sz w:val="28"/>
          <w:szCs w:val="28"/>
        </w:rPr>
      </w:pPr>
      <w:r w:rsidRPr="00A140B3">
        <w:rPr>
          <w:rStyle w:val="a8"/>
          <w:b/>
          <w:bCs/>
          <w:color w:val="244061" w:themeColor="accent1" w:themeShade="80"/>
          <w:sz w:val="28"/>
          <w:szCs w:val="28"/>
        </w:rPr>
        <w:t>ΣΕ ΤΡΟΧΙΑ ΗΛΕΚΤΡΟΚΙΝΗΣΗΣ – ΕΓΚΡΙΘΗΚΕ Η</w:t>
      </w:r>
      <w:r w:rsidRPr="008F1C8F">
        <w:rPr>
          <w:rStyle w:val="a8"/>
          <w:b/>
          <w:bCs/>
          <w:color w:val="244061" w:themeColor="accent1" w:themeShade="80"/>
          <w:sz w:val="28"/>
          <w:szCs w:val="28"/>
        </w:rPr>
        <w:t xml:space="preserve"> </w:t>
      </w:r>
      <w:r w:rsidRPr="00A140B3">
        <w:rPr>
          <w:rStyle w:val="a8"/>
          <w:b/>
          <w:bCs/>
          <w:color w:val="244061" w:themeColor="accent1" w:themeShade="80"/>
          <w:sz w:val="28"/>
          <w:szCs w:val="28"/>
        </w:rPr>
        <w:t>ΧΡΗΜΑΤΟΔΟΤΗΣΗ ΤΗΣ ΔΡΑΣΗΣ</w:t>
      </w:r>
      <w:r w:rsidRPr="000A2320">
        <w:rPr>
          <w:rStyle w:val="a8"/>
          <w:b/>
          <w:bCs/>
          <w:color w:val="244061" w:themeColor="accent1" w:themeShade="80"/>
          <w:sz w:val="28"/>
          <w:szCs w:val="28"/>
        </w:rPr>
        <w:t xml:space="preserve"> </w:t>
      </w:r>
      <w:r w:rsidRPr="00A140B3">
        <w:rPr>
          <w:rStyle w:val="a8"/>
          <w:b/>
          <w:bCs/>
          <w:color w:val="244061" w:themeColor="accent1" w:themeShade="80"/>
          <w:sz w:val="28"/>
          <w:szCs w:val="28"/>
        </w:rPr>
        <w:t xml:space="preserve">«ΕΝΙΣΧΥΣΗ ΤΗΣ ΜΙΚΡΟΚΙΝΗΤΙΚΟΤΗΤΑΣ ΣΤΟΝ ΔΗΜΟ </w:t>
      </w:r>
      <w:r>
        <w:rPr>
          <w:rStyle w:val="a8"/>
          <w:b/>
          <w:bCs/>
          <w:color w:val="244061" w:themeColor="accent1" w:themeShade="80"/>
          <w:sz w:val="28"/>
          <w:szCs w:val="28"/>
        </w:rPr>
        <w:t>ΑΓΙΟΥ ΝΙΚΟΛΑΟΥ</w:t>
      </w:r>
      <w:r w:rsidRPr="00A140B3">
        <w:rPr>
          <w:rStyle w:val="a8"/>
          <w:b/>
          <w:bCs/>
          <w:color w:val="244061" w:themeColor="accent1" w:themeShade="80"/>
          <w:sz w:val="28"/>
          <w:szCs w:val="28"/>
        </w:rPr>
        <w:t>»</w:t>
      </w:r>
    </w:p>
    <w:p w:rsidR="000A2320" w:rsidRPr="00A140B3" w:rsidRDefault="000A2320" w:rsidP="000A2320">
      <w:pPr>
        <w:jc w:val="center"/>
        <w:rPr>
          <w:rStyle w:val="a8"/>
          <w:b/>
          <w:bCs/>
          <w:color w:val="244061" w:themeColor="accent1" w:themeShade="80"/>
          <w:sz w:val="28"/>
          <w:szCs w:val="28"/>
        </w:rPr>
      </w:pPr>
      <w:r w:rsidRPr="00A140B3">
        <w:rPr>
          <w:rStyle w:val="a8"/>
          <w:b/>
          <w:bCs/>
          <w:color w:val="244061" w:themeColor="accent1" w:themeShade="80"/>
          <w:sz w:val="28"/>
          <w:szCs w:val="28"/>
        </w:rPr>
        <w:t xml:space="preserve">ΤΟΥ ΕΠΙΧΕΙΡΗΣΙΑΚΟΥ ΠΡΟΓΡΑΜΜΑΤΟΣ </w:t>
      </w:r>
    </w:p>
    <w:p w:rsidR="000A2320" w:rsidRPr="00C35827" w:rsidRDefault="000A2320" w:rsidP="000A2320">
      <w:pPr>
        <w:jc w:val="center"/>
        <w:rPr>
          <w:rStyle w:val="a7"/>
          <w:b/>
          <w:bCs/>
          <w:i w:val="0"/>
          <w:iCs w:val="0"/>
          <w:smallCaps/>
          <w:color w:val="244061" w:themeColor="accent1" w:themeShade="80"/>
          <w:sz w:val="28"/>
          <w:szCs w:val="28"/>
        </w:rPr>
      </w:pPr>
      <w:r w:rsidRPr="00A140B3">
        <w:rPr>
          <w:rStyle w:val="a8"/>
          <w:b/>
          <w:bCs/>
          <w:color w:val="244061" w:themeColor="accent1" w:themeShade="80"/>
          <w:sz w:val="28"/>
          <w:szCs w:val="28"/>
        </w:rPr>
        <w:t>«ΥΠΟΔΟΜΕΣ ΜΕΤΑΦΟΡΩΝ, ΠΕΡΙΒΑΛΛΟΝ ΚΑΙ ΑΕΙΦΟΡΟΣ ΑΝΑΠΤΥΞΗ»</w:t>
      </w:r>
    </w:p>
    <w:p w:rsidR="000A2320" w:rsidRPr="006C6578" w:rsidRDefault="000A2320" w:rsidP="000A2320">
      <w:pPr>
        <w:jc w:val="center"/>
        <w:rPr>
          <w:rStyle w:val="a8"/>
          <w:b/>
          <w:bCs/>
          <w:color w:val="244061" w:themeColor="accent1" w:themeShade="80"/>
          <w:sz w:val="24"/>
          <w:szCs w:val="24"/>
        </w:rPr>
      </w:pPr>
      <w:r>
        <w:rPr>
          <w:rStyle w:val="a8"/>
          <w:b/>
          <w:bCs/>
          <w:color w:val="244061" w:themeColor="accent1" w:themeShade="80"/>
          <w:sz w:val="24"/>
          <w:szCs w:val="24"/>
        </w:rPr>
        <w:t>ΑΓΙΟΣ ΝΙΚΟΛΑΟΣ</w:t>
      </w:r>
      <w:r w:rsidRPr="006C6578">
        <w:rPr>
          <w:rStyle w:val="a8"/>
          <w:b/>
          <w:bCs/>
          <w:color w:val="244061" w:themeColor="accent1" w:themeShade="80"/>
          <w:sz w:val="24"/>
          <w:szCs w:val="24"/>
        </w:rPr>
        <w:t xml:space="preserve">, </w:t>
      </w:r>
      <w:r>
        <w:rPr>
          <w:rStyle w:val="a8"/>
          <w:b/>
          <w:bCs/>
          <w:color w:val="244061" w:themeColor="accent1" w:themeShade="80"/>
          <w:sz w:val="24"/>
          <w:szCs w:val="24"/>
        </w:rPr>
        <w:t>20</w:t>
      </w:r>
      <w:r w:rsidRPr="006C6578">
        <w:rPr>
          <w:rStyle w:val="a8"/>
          <w:b/>
          <w:bCs/>
          <w:color w:val="244061" w:themeColor="accent1" w:themeShade="80"/>
          <w:sz w:val="24"/>
          <w:szCs w:val="24"/>
        </w:rPr>
        <w:t xml:space="preserve"> </w:t>
      </w:r>
      <w:r>
        <w:rPr>
          <w:rStyle w:val="a8"/>
          <w:b/>
          <w:bCs/>
          <w:color w:val="244061" w:themeColor="accent1" w:themeShade="80"/>
          <w:sz w:val="24"/>
          <w:szCs w:val="24"/>
        </w:rPr>
        <w:t>ΙΟΥΝ</w:t>
      </w:r>
      <w:r w:rsidRPr="006C6578">
        <w:rPr>
          <w:rStyle w:val="a8"/>
          <w:b/>
          <w:bCs/>
          <w:color w:val="244061" w:themeColor="accent1" w:themeShade="80"/>
          <w:sz w:val="24"/>
          <w:szCs w:val="24"/>
        </w:rPr>
        <w:t>ΟΥ 2022</w:t>
      </w:r>
    </w:p>
    <w:p w:rsidR="000A2320" w:rsidRPr="000A2320" w:rsidRDefault="000A2320" w:rsidP="009F1372">
      <w:pPr>
        <w:spacing w:line="360" w:lineRule="auto"/>
        <w:ind w:firstLine="720"/>
        <w:jc w:val="center"/>
        <w:rPr>
          <w:rFonts w:ascii="Arial" w:hAnsi="Arial" w:cs="Arial"/>
          <w:b/>
          <w:sz w:val="22"/>
          <w:szCs w:val="22"/>
          <w:lang w:val="en-US" w:eastAsia="el-GR"/>
        </w:rPr>
      </w:pPr>
    </w:p>
    <w:p w:rsidR="00CE0F8E" w:rsidRDefault="00CE0F8E" w:rsidP="00CE0F8E">
      <w:pPr>
        <w:spacing w:line="360" w:lineRule="auto"/>
        <w:ind w:firstLine="720"/>
        <w:jc w:val="both"/>
        <w:rPr>
          <w:rFonts w:ascii="Arial" w:hAnsi="Arial" w:cs="Arial"/>
          <w:sz w:val="22"/>
          <w:szCs w:val="22"/>
          <w:lang w:eastAsia="el-GR"/>
        </w:rPr>
      </w:pPr>
      <w:r>
        <w:rPr>
          <w:rFonts w:ascii="Arial" w:hAnsi="Arial" w:cs="Arial"/>
          <w:sz w:val="22"/>
          <w:szCs w:val="22"/>
          <w:lang w:val="en-US" w:eastAsia="el-GR"/>
        </w:rPr>
        <w:t>O</w:t>
      </w:r>
      <w:r w:rsidRPr="00CE0F8E">
        <w:rPr>
          <w:rFonts w:ascii="Arial" w:hAnsi="Arial" w:cs="Arial"/>
          <w:sz w:val="22"/>
          <w:szCs w:val="22"/>
          <w:lang w:eastAsia="el-GR"/>
        </w:rPr>
        <w:t xml:space="preserve"> </w:t>
      </w:r>
      <w:r>
        <w:rPr>
          <w:rFonts w:ascii="Arial" w:hAnsi="Arial" w:cs="Arial"/>
          <w:sz w:val="22"/>
          <w:szCs w:val="22"/>
          <w:lang w:eastAsia="el-GR"/>
        </w:rPr>
        <w:t xml:space="preserve">Δήμος Αγίου Νικολάου υπέβαλε πρόταση </w:t>
      </w:r>
      <w:r w:rsidRPr="00436FCA">
        <w:rPr>
          <w:rFonts w:ascii="Arial" w:hAnsi="Arial" w:cs="Arial"/>
          <w:sz w:val="22"/>
          <w:szCs w:val="22"/>
          <w:lang w:eastAsia="el-GR"/>
        </w:rPr>
        <w:t xml:space="preserve">στο Επιχειρησιακό Πρόγραμμα </w:t>
      </w:r>
      <w:r w:rsidRPr="000A2320">
        <w:rPr>
          <w:rFonts w:ascii="Arial" w:hAnsi="Arial" w:cs="Arial"/>
          <w:sz w:val="22"/>
          <w:szCs w:val="22"/>
          <w:lang w:eastAsia="el-GR"/>
        </w:rPr>
        <w:t xml:space="preserve">«Υποδομές Μεταφορών, Περιβάλλον και Αειφόρος Ανάπτυξη 2014-2020» </w:t>
      </w:r>
      <w:r w:rsidR="000A2320" w:rsidRPr="000A2320">
        <w:rPr>
          <w:rFonts w:ascii="Arial" w:hAnsi="Arial" w:cs="Arial"/>
          <w:iCs/>
          <w:sz w:val="22"/>
          <w:szCs w:val="22"/>
          <w:lang w:eastAsia="el-GR"/>
        </w:rPr>
        <w:t xml:space="preserve">του Υπουργείου Ανάπτυξης και Επενδύσεων, </w:t>
      </w:r>
      <w:r w:rsidRPr="000A2320">
        <w:rPr>
          <w:rFonts w:ascii="Arial" w:hAnsi="Arial" w:cs="Arial"/>
          <w:sz w:val="22"/>
          <w:szCs w:val="22"/>
          <w:lang w:eastAsia="el-GR"/>
        </w:rPr>
        <w:t>στον Άξονα Προτεραιότητας «Διατήρηση</w:t>
      </w:r>
      <w:r w:rsidRPr="00436FCA">
        <w:rPr>
          <w:rFonts w:ascii="Arial" w:hAnsi="Arial" w:cs="Arial"/>
          <w:sz w:val="22"/>
          <w:szCs w:val="22"/>
          <w:lang w:eastAsia="el-GR"/>
        </w:rPr>
        <w:t xml:space="preserve"> και Προστασία του Περιβάλλοντος-Προαγωγή της αποδοτικής χρήσης των πόρων (ΤΣ)»</w:t>
      </w:r>
      <w:r>
        <w:rPr>
          <w:rFonts w:ascii="Arial" w:hAnsi="Arial" w:cs="Arial"/>
          <w:sz w:val="22"/>
          <w:szCs w:val="22"/>
          <w:lang w:eastAsia="el-GR"/>
        </w:rPr>
        <w:t xml:space="preserve"> και στη συνέχεια σύμφωνα με</w:t>
      </w:r>
      <w:r w:rsidRPr="00436FCA">
        <w:rPr>
          <w:rFonts w:ascii="Arial" w:hAnsi="Arial" w:cs="Arial"/>
          <w:sz w:val="22"/>
          <w:szCs w:val="22"/>
          <w:lang w:eastAsia="el-GR"/>
        </w:rPr>
        <w:t xml:space="preserve"> την με αρ. πρωτ. ΕΥΔ/ΕΠ ΥΜΕΠΕΡΑΑ5074/16-05-2022 </w:t>
      </w:r>
      <w:r>
        <w:rPr>
          <w:rFonts w:ascii="Arial" w:hAnsi="Arial" w:cs="Arial"/>
          <w:sz w:val="22"/>
          <w:szCs w:val="22"/>
          <w:lang w:eastAsia="el-GR"/>
        </w:rPr>
        <w:t xml:space="preserve">Απόφαση, εντάχθηκε η </w:t>
      </w:r>
      <w:r w:rsidRPr="00436FCA">
        <w:rPr>
          <w:rFonts w:ascii="Arial" w:hAnsi="Arial" w:cs="Arial"/>
          <w:sz w:val="22"/>
          <w:szCs w:val="22"/>
          <w:lang w:eastAsia="el-GR"/>
        </w:rPr>
        <w:t>Πράξη με τίτλο: «Βιώσιμη μικροκινητικότητα μέσω συστήματος κοινόχρηστων ποδηλάτων σε Δήμους της Χώρας (εκτός Δήμων Μητροπολιτικών Κέντρων)»  με προϋπολογισμό</w:t>
      </w:r>
      <w:r>
        <w:rPr>
          <w:rFonts w:ascii="Arial" w:hAnsi="Arial" w:cs="Arial"/>
          <w:sz w:val="22"/>
          <w:szCs w:val="22"/>
          <w:lang w:eastAsia="el-GR"/>
        </w:rPr>
        <w:t xml:space="preserve"> για το Δήμο Αγίου Νικολάου</w:t>
      </w:r>
      <w:r w:rsidRPr="00436FCA">
        <w:rPr>
          <w:rFonts w:ascii="Arial" w:hAnsi="Arial" w:cs="Arial"/>
          <w:sz w:val="22"/>
          <w:szCs w:val="22"/>
          <w:lang w:eastAsia="el-GR"/>
        </w:rPr>
        <w:t xml:space="preserve">: </w:t>
      </w:r>
      <w:r w:rsidRPr="00436FCA">
        <w:rPr>
          <w:rFonts w:ascii="Arial" w:hAnsi="Arial" w:cs="Arial"/>
          <w:b/>
          <w:sz w:val="22"/>
          <w:szCs w:val="22"/>
          <w:lang w:eastAsia="el-GR"/>
        </w:rPr>
        <w:t>317.911,96</w:t>
      </w:r>
      <w:r w:rsidRPr="00436FCA">
        <w:rPr>
          <w:rFonts w:ascii="Arial" w:hAnsi="Arial" w:cs="Arial"/>
          <w:sz w:val="22"/>
          <w:szCs w:val="22"/>
          <w:lang w:eastAsia="el-GR"/>
        </w:rPr>
        <w:t xml:space="preserve"> </w:t>
      </w:r>
      <w:r w:rsidRPr="00CC5BEF">
        <w:rPr>
          <w:rFonts w:ascii="Arial" w:hAnsi="Arial" w:cs="Arial"/>
          <w:b/>
          <w:sz w:val="22"/>
          <w:szCs w:val="22"/>
          <w:lang w:eastAsia="el-GR"/>
        </w:rPr>
        <w:t>ευρώ</w:t>
      </w:r>
      <w:r>
        <w:rPr>
          <w:rFonts w:ascii="Arial" w:hAnsi="Arial" w:cs="Arial"/>
          <w:sz w:val="22"/>
          <w:szCs w:val="22"/>
          <w:lang w:eastAsia="el-GR"/>
        </w:rPr>
        <w:t xml:space="preserve"> </w:t>
      </w:r>
      <w:r w:rsidRPr="00436FCA">
        <w:rPr>
          <w:rFonts w:ascii="Arial" w:hAnsi="Arial" w:cs="Arial"/>
          <w:sz w:val="22"/>
          <w:szCs w:val="22"/>
          <w:lang w:eastAsia="el-GR"/>
        </w:rPr>
        <w:t>(συμπεριλαμβανομένου του Φ.Π.Α.)</w:t>
      </w:r>
    </w:p>
    <w:p w:rsidR="000A2320" w:rsidRPr="000A2320" w:rsidRDefault="000A2320" w:rsidP="000A2320">
      <w:pPr>
        <w:spacing w:line="360" w:lineRule="auto"/>
        <w:ind w:firstLine="720"/>
        <w:jc w:val="both"/>
        <w:rPr>
          <w:rFonts w:ascii="Arial" w:hAnsi="Arial" w:cs="Arial"/>
          <w:sz w:val="22"/>
          <w:szCs w:val="22"/>
          <w:lang w:eastAsia="el-GR"/>
        </w:rPr>
      </w:pPr>
      <w:r w:rsidRPr="000A2320">
        <w:rPr>
          <w:rFonts w:ascii="Arial" w:hAnsi="Arial" w:cs="Arial"/>
          <w:sz w:val="22"/>
          <w:szCs w:val="22"/>
          <w:lang w:eastAsia="el-GR"/>
        </w:rPr>
        <w:t xml:space="preserve">Σκοπός του έργου είναι η ανάπτυξη και ενίσχυση ενός κοινόχρηστου δικτύου ηλεκτρικών και περιβαλλοντικά φιλικών ποδηλάτων που θα εγκατασταθεί σε διάφορα σημεία του Δήμου, το οποίο σε συνέργεια με τις λοιπές παρεμβάσεις, θα δημιουργήσει ένα ολοκληρωμένο και λειτουργικό σύνολο παρεχόμενων υπηρεσιών και μέσων, που θα συνεισφέρει αποτελεσματικά στη βελτίωση των μετακινήσεων σε επίπεδο μικροκινητικότητας. </w:t>
      </w:r>
    </w:p>
    <w:p w:rsidR="00CE0F8E" w:rsidRDefault="00CE0F8E" w:rsidP="00CE0F8E">
      <w:pPr>
        <w:spacing w:line="360" w:lineRule="auto"/>
        <w:ind w:firstLine="720"/>
        <w:jc w:val="both"/>
        <w:rPr>
          <w:rFonts w:ascii="Arial" w:hAnsi="Arial" w:cs="Arial"/>
          <w:sz w:val="22"/>
          <w:szCs w:val="22"/>
          <w:lang w:eastAsia="el-GR"/>
        </w:rPr>
      </w:pPr>
      <w:r>
        <w:rPr>
          <w:rFonts w:ascii="Arial" w:hAnsi="Arial" w:cs="Arial"/>
          <w:sz w:val="22"/>
          <w:szCs w:val="22"/>
          <w:lang w:eastAsia="el-GR"/>
        </w:rPr>
        <w:t>Η Πράξη περιλαμβάνει για το Δήμο Αγίου Νικολάου, σύμφωνα με τα δικαιολογητικά και τις μελέτες που έχουν υποβληθεί, τα παρακάτω δύο Υποέργα:</w:t>
      </w:r>
    </w:p>
    <w:p w:rsidR="00CE0F8E" w:rsidRPr="00436FCA" w:rsidRDefault="00CE0F8E" w:rsidP="00CE0F8E">
      <w:pPr>
        <w:spacing w:after="60" w:line="360" w:lineRule="auto"/>
        <w:jc w:val="both"/>
        <w:rPr>
          <w:rFonts w:ascii="Arial" w:hAnsi="Arial" w:cs="Arial"/>
          <w:b/>
          <w:sz w:val="22"/>
          <w:szCs w:val="22"/>
          <w:lang w:eastAsia="el-GR"/>
        </w:rPr>
      </w:pPr>
      <w:r w:rsidRPr="00436FCA">
        <w:rPr>
          <w:rFonts w:ascii="Arial" w:hAnsi="Arial" w:cs="Arial"/>
          <w:sz w:val="22"/>
          <w:szCs w:val="22"/>
          <w:lang w:eastAsia="el-GR"/>
        </w:rPr>
        <w:t>Α) Υποέργο 1 (</w:t>
      </w:r>
      <w:r w:rsidRPr="00436FCA">
        <w:rPr>
          <w:rFonts w:ascii="Arial" w:hAnsi="Arial" w:cs="Arial"/>
          <w:b/>
          <w:sz w:val="22"/>
          <w:szCs w:val="22"/>
          <w:lang w:eastAsia="el-GR"/>
        </w:rPr>
        <w:t>Προμήθεια</w:t>
      </w:r>
      <w:r w:rsidRPr="00436FCA">
        <w:rPr>
          <w:rFonts w:ascii="Arial" w:hAnsi="Arial" w:cs="Arial"/>
          <w:sz w:val="22"/>
          <w:szCs w:val="22"/>
          <w:lang w:eastAsia="el-GR"/>
        </w:rPr>
        <w:t xml:space="preserve">):   «Ενίσχυση της Μικροκινητικότητας στο Δήμο Αγίου Νικολάου» με προϋπολογισμό </w:t>
      </w:r>
      <w:r w:rsidRPr="00436FCA">
        <w:rPr>
          <w:rFonts w:ascii="Arial" w:hAnsi="Arial" w:cs="Arial"/>
          <w:b/>
          <w:sz w:val="22"/>
          <w:szCs w:val="22"/>
          <w:lang w:eastAsia="el-GR"/>
        </w:rPr>
        <w:t>309.911,96  ευρώ</w:t>
      </w:r>
    </w:p>
    <w:p w:rsidR="00CE0F8E" w:rsidRDefault="00CE0F8E" w:rsidP="00CE0F8E">
      <w:pPr>
        <w:spacing w:after="60" w:line="360" w:lineRule="auto"/>
        <w:jc w:val="both"/>
        <w:rPr>
          <w:rFonts w:ascii="Arial" w:hAnsi="Arial" w:cs="Arial"/>
          <w:b/>
          <w:sz w:val="22"/>
          <w:szCs w:val="22"/>
          <w:lang w:eastAsia="el-GR"/>
        </w:rPr>
      </w:pPr>
      <w:r w:rsidRPr="00436FCA">
        <w:rPr>
          <w:rFonts w:ascii="Arial" w:hAnsi="Arial" w:cs="Arial"/>
          <w:sz w:val="22"/>
          <w:szCs w:val="22"/>
          <w:lang w:eastAsia="el-GR"/>
        </w:rPr>
        <w:t>Β) Υποέργο 2</w:t>
      </w:r>
      <w:r w:rsidRPr="00436FCA">
        <w:rPr>
          <w:rFonts w:ascii="Arial" w:hAnsi="Arial" w:cs="Arial"/>
          <w:b/>
          <w:sz w:val="22"/>
          <w:szCs w:val="22"/>
          <w:lang w:eastAsia="el-GR"/>
        </w:rPr>
        <w:t xml:space="preserve"> (Υπηρεσία): </w:t>
      </w:r>
      <w:r w:rsidRPr="00436FCA">
        <w:rPr>
          <w:rFonts w:ascii="Arial" w:hAnsi="Arial" w:cs="Arial"/>
          <w:bCs/>
          <w:sz w:val="22"/>
          <w:szCs w:val="22"/>
        </w:rPr>
        <w:t>«</w:t>
      </w:r>
      <w:r w:rsidRPr="00436FCA">
        <w:rPr>
          <w:rFonts w:ascii="Arial" w:hAnsi="Arial" w:cs="Arial"/>
          <w:sz w:val="22"/>
          <w:szCs w:val="22"/>
        </w:rPr>
        <w:t>Παροχή Υπηρεσιών  Συμβούλου Παρακολούθησης των δράσεων Μικροκινητικότητας του Δήμου Αγίου Νικολάου</w:t>
      </w:r>
      <w:r w:rsidRPr="00436FCA">
        <w:rPr>
          <w:rFonts w:ascii="Arial" w:hAnsi="Arial" w:cs="Arial"/>
          <w:bCs/>
          <w:sz w:val="22"/>
          <w:szCs w:val="22"/>
        </w:rPr>
        <w:t>»</w:t>
      </w:r>
      <w:r w:rsidRPr="00436FCA">
        <w:rPr>
          <w:rFonts w:ascii="Arial" w:hAnsi="Arial" w:cs="Arial"/>
          <w:sz w:val="22"/>
          <w:szCs w:val="22"/>
          <w:lang w:eastAsia="el-GR"/>
        </w:rPr>
        <w:t xml:space="preserve"> με προϋπολογισμό </w:t>
      </w:r>
      <w:r w:rsidRPr="00436FCA">
        <w:rPr>
          <w:rFonts w:ascii="Arial" w:hAnsi="Arial" w:cs="Arial"/>
          <w:b/>
          <w:sz w:val="22"/>
          <w:szCs w:val="22"/>
          <w:lang w:eastAsia="el-GR"/>
        </w:rPr>
        <w:t>8.000,00  ευρώ</w:t>
      </w:r>
      <w:r>
        <w:rPr>
          <w:rFonts w:ascii="Arial" w:hAnsi="Arial" w:cs="Arial"/>
          <w:b/>
          <w:sz w:val="22"/>
          <w:szCs w:val="22"/>
          <w:lang w:eastAsia="el-GR"/>
        </w:rPr>
        <w:t>.</w:t>
      </w:r>
    </w:p>
    <w:p w:rsidR="000A2320" w:rsidRDefault="00CE0F8E" w:rsidP="000A2320">
      <w:pPr>
        <w:spacing w:after="60" w:line="360" w:lineRule="auto"/>
        <w:jc w:val="both"/>
        <w:rPr>
          <w:rFonts w:ascii="Arial" w:hAnsi="Arial" w:cs="Arial"/>
          <w:sz w:val="22"/>
          <w:szCs w:val="22"/>
        </w:rPr>
      </w:pPr>
      <w:r w:rsidRPr="000A2320">
        <w:rPr>
          <w:rFonts w:ascii="Arial" w:hAnsi="Arial" w:cs="Arial"/>
          <w:sz w:val="22"/>
          <w:szCs w:val="22"/>
        </w:rPr>
        <w:t>Πιο αναλυτικά το Υποέργο 1 περιλαμβάνει την προμήθεια, εγκατάσταση, παραμετροποίηση και λειτουργία ενός ολοκληρωμένου συστήματος μίσθωσης ηλεκτρικών ποδηλάτων, τα οποία θα χρησιμοποιηθούν για τη κάλυψη των αναγκών του Δήμου</w:t>
      </w:r>
      <w:r w:rsidR="000A2320">
        <w:rPr>
          <w:rFonts w:ascii="Arial" w:hAnsi="Arial" w:cs="Arial"/>
          <w:sz w:val="22"/>
          <w:szCs w:val="22"/>
        </w:rPr>
        <w:t>:</w:t>
      </w:r>
    </w:p>
    <w:p w:rsidR="000A2320" w:rsidRPr="007540FF" w:rsidRDefault="000A2320" w:rsidP="007540FF">
      <w:pPr>
        <w:pStyle w:val="a9"/>
        <w:numPr>
          <w:ilvl w:val="0"/>
          <w:numId w:val="2"/>
        </w:numPr>
        <w:spacing w:after="60" w:line="360" w:lineRule="auto"/>
        <w:ind w:left="426"/>
        <w:jc w:val="both"/>
        <w:rPr>
          <w:rFonts w:ascii="Arial" w:hAnsi="Arial" w:cs="Arial"/>
        </w:rPr>
      </w:pPr>
      <w:r w:rsidRPr="007540FF">
        <w:rPr>
          <w:rFonts w:ascii="Arial" w:hAnsi="Arial" w:cs="Arial"/>
        </w:rPr>
        <w:lastRenderedPageBreak/>
        <w:t>Προμήθεια 38 κοινόχρηστων ηλεκτρικών ποδήλατων πόλης, κατάλληλης σχεδίασης για κοινόχρηστα συστήματα χρήσης.</w:t>
      </w:r>
    </w:p>
    <w:p w:rsidR="000A2320" w:rsidRPr="007540FF" w:rsidRDefault="000A2320" w:rsidP="007540FF">
      <w:pPr>
        <w:pStyle w:val="a9"/>
        <w:numPr>
          <w:ilvl w:val="0"/>
          <w:numId w:val="2"/>
        </w:numPr>
        <w:spacing w:after="60" w:line="360" w:lineRule="auto"/>
        <w:ind w:left="426"/>
        <w:jc w:val="both"/>
        <w:rPr>
          <w:rFonts w:ascii="Arial" w:hAnsi="Arial" w:cs="Arial"/>
        </w:rPr>
      </w:pPr>
      <w:r w:rsidRPr="007540FF">
        <w:rPr>
          <w:rFonts w:ascii="Arial" w:hAnsi="Arial" w:cs="Arial"/>
        </w:rPr>
        <w:t>Δημιουργία δικτύου 40  κοινόχρηστων θέσεων κλειδώματος &amp; φόρτισης ποδηλάτου, με δυνατότητα αυτόματης φόρτισης του ποδηλάτου όσο είναι κλειδωμένο.</w:t>
      </w:r>
    </w:p>
    <w:p w:rsidR="000A2320" w:rsidRPr="007540FF" w:rsidRDefault="000A2320" w:rsidP="007540FF">
      <w:pPr>
        <w:pStyle w:val="a9"/>
        <w:numPr>
          <w:ilvl w:val="0"/>
          <w:numId w:val="2"/>
        </w:numPr>
        <w:spacing w:after="60" w:line="360" w:lineRule="auto"/>
        <w:ind w:left="426"/>
        <w:jc w:val="both"/>
        <w:rPr>
          <w:rFonts w:ascii="Arial" w:hAnsi="Arial" w:cs="Arial"/>
        </w:rPr>
      </w:pPr>
      <w:r w:rsidRPr="007540FF">
        <w:rPr>
          <w:rFonts w:ascii="Arial" w:hAnsi="Arial" w:cs="Arial"/>
        </w:rPr>
        <w:t>Ολοκληρωμένη πλατφόρμα απομακρυσμένης διαχείρισης συσκευών πεδίου (φορτιστών ηλεκτρικών ποδηλάτων και σταθμών μίσθωσης ποδηλάτων)</w:t>
      </w:r>
    </w:p>
    <w:p w:rsidR="000A2320" w:rsidRPr="007540FF" w:rsidRDefault="000A2320" w:rsidP="007540FF">
      <w:pPr>
        <w:pStyle w:val="a9"/>
        <w:numPr>
          <w:ilvl w:val="0"/>
          <w:numId w:val="2"/>
        </w:numPr>
        <w:spacing w:after="60" w:line="360" w:lineRule="auto"/>
        <w:ind w:left="426"/>
        <w:jc w:val="both"/>
        <w:rPr>
          <w:rFonts w:ascii="Arial" w:hAnsi="Arial" w:cs="Arial"/>
        </w:rPr>
      </w:pPr>
      <w:r w:rsidRPr="007540FF">
        <w:rPr>
          <w:rFonts w:ascii="Arial" w:hAnsi="Arial" w:cs="Arial"/>
        </w:rPr>
        <w:t>Ολοκληρωμένες εφαρμογές χρήσης και πληροφόρησης πολιτών (web και mobile εφαρμογές) για τις υπηρεσίες Μικροκινητικότητας.</w:t>
      </w:r>
    </w:p>
    <w:p w:rsidR="000A2320" w:rsidRPr="007540FF" w:rsidRDefault="000A2320" w:rsidP="007540FF">
      <w:pPr>
        <w:pStyle w:val="a9"/>
        <w:numPr>
          <w:ilvl w:val="0"/>
          <w:numId w:val="2"/>
        </w:numPr>
        <w:spacing w:after="60" w:line="360" w:lineRule="auto"/>
        <w:ind w:left="426"/>
        <w:jc w:val="both"/>
      </w:pPr>
      <w:r w:rsidRPr="007540FF">
        <w:rPr>
          <w:rFonts w:ascii="Arial" w:hAnsi="Arial" w:cs="Arial"/>
        </w:rPr>
        <w:t>Ολοκληρωμένη πλατφόρμα διαχείρισης υπηρεσιών και δεδομένων Μικροκινητικότητας με τον κατάλληλο software και hardware εξοπλισμό.</w:t>
      </w:r>
    </w:p>
    <w:p w:rsidR="00CE0F8E" w:rsidRPr="009F1372" w:rsidRDefault="00CE0F8E" w:rsidP="009F1372">
      <w:pPr>
        <w:spacing w:after="60" w:line="360" w:lineRule="auto"/>
        <w:ind w:firstLine="720"/>
        <w:jc w:val="both"/>
        <w:rPr>
          <w:rFonts w:ascii="Arial" w:hAnsi="Arial" w:cs="Arial"/>
          <w:sz w:val="22"/>
          <w:szCs w:val="22"/>
        </w:rPr>
      </w:pPr>
      <w:r w:rsidRPr="009F1372">
        <w:rPr>
          <w:rFonts w:ascii="Arial" w:hAnsi="Arial" w:cs="Arial"/>
          <w:sz w:val="22"/>
          <w:szCs w:val="22"/>
        </w:rPr>
        <w:t>Το σύστημα θα επιτρέπει την αυτόματη μίσθωση ηλεκτρικών ποδηλάτων χωρίς την παρουσία προσωπικού. Πρόκειται για προμήθεια και εγκατάσταση ενός αυτοματοποιημένου ηλεκτρονικού συστήματος που θα δίδει στους πολίτες την ευχέρεια να παραλάβουν και να χρησιμοποιήσουν ένα ηλεκτρικό ποδήλατο για το χρονικό διάστημα που θα καθορίζεται στον Κανονισμό Λειτουργίας του Συστήματος, επιστρέφοντάς το σε κάποιο από τα σημεία στάθμευσης τα οποία θα είναι εγκατεστημένα σε επιλεγμένα σημεία του Δήμου.</w:t>
      </w:r>
    </w:p>
    <w:p w:rsidR="00CE0F8E" w:rsidRPr="009F1372" w:rsidRDefault="00CE0F8E" w:rsidP="009F1372">
      <w:pPr>
        <w:spacing w:after="60" w:line="360" w:lineRule="auto"/>
        <w:ind w:firstLine="720"/>
        <w:jc w:val="both"/>
        <w:rPr>
          <w:rFonts w:ascii="Arial" w:hAnsi="Arial" w:cs="Arial"/>
          <w:sz w:val="22"/>
          <w:szCs w:val="22"/>
        </w:rPr>
      </w:pPr>
      <w:r w:rsidRPr="009F1372">
        <w:rPr>
          <w:rFonts w:ascii="Arial" w:hAnsi="Arial" w:cs="Arial"/>
          <w:sz w:val="22"/>
          <w:szCs w:val="22"/>
        </w:rPr>
        <w:t>Τα ποδήλατα θα τοποθετηθούν σε σταθμούς ενοικίασης και αυτόματης φόρτισής τους, οι οποίοι θα περιλαμβάνουν θέσεις κλειδώματος/φόρτισης και θα επιτρέπουν τη φόρτιση των ποδηλάτων όσο αυτά είναι κλειδωμένα στον σταθμό.</w:t>
      </w:r>
    </w:p>
    <w:p w:rsidR="00CE0F8E" w:rsidRPr="009F1372" w:rsidRDefault="00CE0F8E" w:rsidP="009F1372">
      <w:pPr>
        <w:spacing w:after="60" w:line="360" w:lineRule="auto"/>
        <w:jc w:val="both"/>
        <w:rPr>
          <w:rFonts w:ascii="Arial" w:hAnsi="Arial" w:cs="Arial"/>
          <w:sz w:val="22"/>
          <w:szCs w:val="22"/>
        </w:rPr>
      </w:pPr>
      <w:r w:rsidRPr="009F1372">
        <w:rPr>
          <w:rFonts w:ascii="Arial" w:hAnsi="Arial" w:cs="Arial"/>
          <w:sz w:val="22"/>
          <w:szCs w:val="22"/>
        </w:rPr>
        <w:t xml:space="preserve">Το σύστημα θα επιτρέψει στον Δήμο να προσφέρει στους πολίτες και στους επισκέπτες της πόλης οικονομική πρόσβαση σε ηλεκτρικά ποδήλατα με στόχο τη μείωση της κυκλοφορίας των αυτοκινήτων στην πόλη, τη διευκόλυνση των υπολοίπων μέσων μαζικής μεταφοράς, τον περιορισμό του κυκλοφοριακού φόρτου στην πόλη και τον περιορισμό της μόλυνσης του περιβάλλοντος και του θορύβου. </w:t>
      </w:r>
    </w:p>
    <w:p w:rsidR="00CE0F8E" w:rsidRPr="009F1372" w:rsidRDefault="00CE0F8E" w:rsidP="009F1372">
      <w:pPr>
        <w:spacing w:after="60" w:line="360" w:lineRule="auto"/>
        <w:jc w:val="both"/>
        <w:rPr>
          <w:rFonts w:ascii="Arial" w:hAnsi="Arial" w:cs="Arial"/>
          <w:sz w:val="22"/>
          <w:szCs w:val="22"/>
        </w:rPr>
      </w:pPr>
      <w:r w:rsidRPr="009F1372">
        <w:rPr>
          <w:rFonts w:ascii="Arial" w:hAnsi="Arial" w:cs="Arial"/>
          <w:sz w:val="22"/>
          <w:szCs w:val="22"/>
        </w:rPr>
        <w:t>Παράλληλα, το ποδήλατο θα αποτελέσει ένα εναλλακτικό μέσο μετακίνησης των τουριστών και γνωριμίας τους με την πόλη και τα τοπικά αξιοθέατα.</w:t>
      </w:r>
    </w:p>
    <w:p w:rsidR="00CE0F8E" w:rsidRPr="00436FCA" w:rsidRDefault="00CE0F8E" w:rsidP="00CE0F8E">
      <w:pPr>
        <w:spacing w:after="60" w:line="360" w:lineRule="auto"/>
        <w:jc w:val="both"/>
        <w:rPr>
          <w:rFonts w:ascii="Arial" w:hAnsi="Arial" w:cs="Arial"/>
          <w:b/>
          <w:sz w:val="22"/>
          <w:szCs w:val="22"/>
          <w:lang w:eastAsia="el-GR"/>
        </w:rPr>
      </w:pPr>
    </w:p>
    <w:p w:rsidR="006E3B3A" w:rsidRDefault="006E3B3A"/>
    <w:sectPr w:rsidR="006E3B3A" w:rsidSect="006E3B3A">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C38" w:rsidRDefault="00B55C38" w:rsidP="009F1372">
      <w:r>
        <w:separator/>
      </w:r>
    </w:p>
  </w:endnote>
  <w:endnote w:type="continuationSeparator" w:id="1">
    <w:p w:rsidR="00B55C38" w:rsidRDefault="00B55C38" w:rsidP="009F13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0"/>
      <w:tblW w:w="8370" w:type="dxa"/>
      <w:tblLayout w:type="fixed"/>
      <w:tblLook w:val="04A0"/>
    </w:tblPr>
    <w:tblGrid>
      <w:gridCol w:w="2074"/>
      <w:gridCol w:w="4315"/>
      <w:gridCol w:w="1981"/>
    </w:tblGrid>
    <w:tr w:rsidR="009F1372" w:rsidTr="00AF566B">
      <w:trPr>
        <w:trHeight w:val="1160"/>
      </w:trPr>
      <w:tc>
        <w:tcPr>
          <w:tcW w:w="2074" w:type="dxa"/>
          <w:tcBorders>
            <w:top w:val="nil"/>
            <w:left w:val="nil"/>
            <w:bottom w:val="nil"/>
            <w:right w:val="nil"/>
          </w:tcBorders>
        </w:tcPr>
        <w:p w:rsidR="009F1372" w:rsidRDefault="009F1372" w:rsidP="00AF566B">
          <w:pPr>
            <w:tabs>
              <w:tab w:val="center" w:pos="4153"/>
              <w:tab w:val="right" w:pos="8306"/>
            </w:tabs>
            <w:rPr>
              <w:rFonts w:ascii="Calibri" w:eastAsia="Calibri" w:hAnsi="Calibri"/>
            </w:rPr>
          </w:pPr>
          <w:r>
            <w:rPr>
              <w:noProof/>
              <w:sz w:val="22"/>
              <w:lang w:eastAsia="el-GR"/>
            </w:rPr>
            <w:drawing>
              <wp:inline distT="0" distB="0" distL="0" distR="0">
                <wp:extent cx="1228725" cy="748030"/>
                <wp:effectExtent l="0" t="0" r="0" b="0"/>
                <wp:docPr id="5" name="Εικόν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3"/>
                        <pic:cNvPicPr>
                          <a:picLocks noChangeAspect="1" noChangeArrowheads="1"/>
                        </pic:cNvPicPr>
                      </pic:nvPicPr>
                      <pic:blipFill>
                        <a:blip r:embed="rId1"/>
                        <a:stretch>
                          <a:fillRect/>
                        </a:stretch>
                      </pic:blipFill>
                      <pic:spPr bwMode="auto">
                        <a:xfrm>
                          <a:off x="0" y="0"/>
                          <a:ext cx="1228725" cy="748030"/>
                        </a:xfrm>
                        <a:prstGeom prst="rect">
                          <a:avLst/>
                        </a:prstGeom>
                      </pic:spPr>
                    </pic:pic>
                  </a:graphicData>
                </a:graphic>
              </wp:inline>
            </w:drawing>
          </w:r>
        </w:p>
      </w:tc>
      <w:tc>
        <w:tcPr>
          <w:tcW w:w="4315" w:type="dxa"/>
          <w:tcBorders>
            <w:top w:val="nil"/>
            <w:left w:val="nil"/>
            <w:bottom w:val="nil"/>
            <w:right w:val="nil"/>
          </w:tcBorders>
        </w:tcPr>
        <w:p w:rsidR="009F1372" w:rsidRDefault="009F1372" w:rsidP="00AF566B">
          <w:pPr>
            <w:tabs>
              <w:tab w:val="center" w:pos="4153"/>
              <w:tab w:val="right" w:pos="8306"/>
            </w:tabs>
            <w:jc w:val="center"/>
            <w:rPr>
              <w:rFonts w:ascii="Calibri" w:eastAsia="Calibri" w:hAnsi="Calibri"/>
            </w:rPr>
          </w:pPr>
          <w:r>
            <w:rPr>
              <w:noProof/>
              <w:sz w:val="22"/>
              <w:lang w:eastAsia="el-GR"/>
            </w:rPr>
            <w:drawing>
              <wp:inline distT="0" distB="0" distL="0" distR="0">
                <wp:extent cx="2120900" cy="718820"/>
                <wp:effectExtent l="0" t="0" r="0" b="0"/>
                <wp:docPr id="6" name="Εικόνα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5" descr="Εικόνα που περιέχει κείμενο&#10;&#10;Περιγραφή που δημιουργήθηκε αυτόματα"/>
                        <pic:cNvPicPr>
                          <a:picLocks noChangeAspect="1" noChangeArrowheads="1"/>
                        </pic:cNvPicPr>
                      </pic:nvPicPr>
                      <pic:blipFill>
                        <a:blip r:embed="rId2"/>
                        <a:stretch>
                          <a:fillRect/>
                        </a:stretch>
                      </pic:blipFill>
                      <pic:spPr bwMode="auto">
                        <a:xfrm>
                          <a:off x="0" y="0"/>
                          <a:ext cx="2120900" cy="718820"/>
                        </a:xfrm>
                        <a:prstGeom prst="rect">
                          <a:avLst/>
                        </a:prstGeom>
                      </pic:spPr>
                    </pic:pic>
                  </a:graphicData>
                </a:graphic>
              </wp:inline>
            </w:drawing>
          </w:r>
        </w:p>
      </w:tc>
      <w:tc>
        <w:tcPr>
          <w:tcW w:w="1981" w:type="dxa"/>
          <w:tcBorders>
            <w:top w:val="nil"/>
            <w:left w:val="nil"/>
            <w:bottom w:val="nil"/>
            <w:right w:val="nil"/>
          </w:tcBorders>
        </w:tcPr>
        <w:p w:rsidR="009F1372" w:rsidRDefault="009F1372" w:rsidP="00AF566B">
          <w:pPr>
            <w:tabs>
              <w:tab w:val="center" w:pos="4153"/>
              <w:tab w:val="right" w:pos="8306"/>
            </w:tabs>
            <w:rPr>
              <w:rFonts w:ascii="Calibri" w:eastAsia="Calibri" w:hAnsi="Calibri"/>
            </w:rPr>
          </w:pPr>
          <w:r>
            <w:rPr>
              <w:noProof/>
              <w:sz w:val="22"/>
              <w:lang w:eastAsia="el-GR"/>
            </w:rPr>
            <w:drawing>
              <wp:inline distT="0" distB="0" distL="0" distR="0">
                <wp:extent cx="1133475" cy="680085"/>
                <wp:effectExtent l="0" t="0" r="0" b="0"/>
                <wp:docPr id="7" name="Εικόνα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6"/>
                        <pic:cNvPicPr>
                          <a:picLocks noChangeAspect="1" noChangeArrowheads="1"/>
                        </pic:cNvPicPr>
                      </pic:nvPicPr>
                      <pic:blipFill>
                        <a:blip r:embed="rId3"/>
                        <a:stretch>
                          <a:fillRect/>
                        </a:stretch>
                      </pic:blipFill>
                      <pic:spPr bwMode="auto">
                        <a:xfrm>
                          <a:off x="0" y="0"/>
                          <a:ext cx="1133475" cy="680085"/>
                        </a:xfrm>
                        <a:prstGeom prst="rect">
                          <a:avLst/>
                        </a:prstGeom>
                      </pic:spPr>
                    </pic:pic>
                  </a:graphicData>
                </a:graphic>
              </wp:inline>
            </w:drawing>
          </w:r>
        </w:p>
      </w:tc>
    </w:tr>
  </w:tbl>
  <w:p w:rsidR="009F1372" w:rsidRDefault="009F137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C38" w:rsidRDefault="00B55C38" w:rsidP="009F1372">
      <w:r>
        <w:separator/>
      </w:r>
    </w:p>
  </w:footnote>
  <w:footnote w:type="continuationSeparator" w:id="1">
    <w:p w:rsidR="00B55C38" w:rsidRDefault="00B55C38" w:rsidP="009F13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A0C3A"/>
    <w:multiLevelType w:val="hybridMultilevel"/>
    <w:tmpl w:val="7CA0797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23F35CD4"/>
    <w:multiLevelType w:val="hybridMultilevel"/>
    <w:tmpl w:val="11C070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E0F8E"/>
    <w:rsid w:val="000A2320"/>
    <w:rsid w:val="00155F9A"/>
    <w:rsid w:val="006E3B3A"/>
    <w:rsid w:val="007540FF"/>
    <w:rsid w:val="00786BD3"/>
    <w:rsid w:val="00933400"/>
    <w:rsid w:val="009F1372"/>
    <w:rsid w:val="00B55C38"/>
    <w:rsid w:val="00CE0F8E"/>
    <w:rsid w:val="00EF64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F8E"/>
    <w:pPr>
      <w:suppressAutoHyphens/>
      <w:overflowPunct w:val="0"/>
      <w:autoSpaceDE w:val="0"/>
      <w:spacing w:after="0" w:line="240" w:lineRule="auto"/>
      <w:ind w:firstLine="0"/>
      <w:textAlignment w:val="baseline"/>
    </w:pPr>
    <w:rPr>
      <w:rFonts w:ascii="Times New Roman" w:eastAsia="PMingLiU"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1372"/>
    <w:pPr>
      <w:tabs>
        <w:tab w:val="center" w:pos="4153"/>
        <w:tab w:val="right" w:pos="8306"/>
      </w:tabs>
    </w:pPr>
  </w:style>
  <w:style w:type="character" w:customStyle="1" w:styleId="Char">
    <w:name w:val="Κεφαλίδα Char"/>
    <w:basedOn w:val="a0"/>
    <w:link w:val="a3"/>
    <w:uiPriority w:val="99"/>
    <w:semiHidden/>
    <w:rsid w:val="009F1372"/>
    <w:rPr>
      <w:rFonts w:ascii="Times New Roman" w:eastAsia="PMingLiU" w:hAnsi="Times New Roman" w:cs="Times New Roman"/>
      <w:sz w:val="20"/>
      <w:szCs w:val="20"/>
      <w:lang w:eastAsia="zh-CN"/>
    </w:rPr>
  </w:style>
  <w:style w:type="paragraph" w:styleId="a4">
    <w:name w:val="footer"/>
    <w:basedOn w:val="a"/>
    <w:link w:val="Char0"/>
    <w:uiPriority w:val="99"/>
    <w:unhideWhenUsed/>
    <w:rsid w:val="009F1372"/>
    <w:pPr>
      <w:tabs>
        <w:tab w:val="center" w:pos="4153"/>
        <w:tab w:val="right" w:pos="8306"/>
      </w:tabs>
    </w:pPr>
  </w:style>
  <w:style w:type="character" w:customStyle="1" w:styleId="Char0">
    <w:name w:val="Υποσέλιδο Char"/>
    <w:basedOn w:val="a0"/>
    <w:link w:val="a4"/>
    <w:uiPriority w:val="99"/>
    <w:rsid w:val="009F1372"/>
    <w:rPr>
      <w:rFonts w:ascii="Times New Roman" w:eastAsia="PMingLiU" w:hAnsi="Times New Roman" w:cs="Times New Roman"/>
      <w:sz w:val="20"/>
      <w:szCs w:val="20"/>
      <w:lang w:eastAsia="zh-CN"/>
    </w:rPr>
  </w:style>
  <w:style w:type="paragraph" w:styleId="a5">
    <w:name w:val="Balloon Text"/>
    <w:basedOn w:val="a"/>
    <w:link w:val="Char1"/>
    <w:uiPriority w:val="99"/>
    <w:semiHidden/>
    <w:unhideWhenUsed/>
    <w:rsid w:val="009F1372"/>
    <w:rPr>
      <w:rFonts w:ascii="Tahoma" w:hAnsi="Tahoma" w:cs="Tahoma"/>
      <w:sz w:val="16"/>
      <w:szCs w:val="16"/>
    </w:rPr>
  </w:style>
  <w:style w:type="character" w:customStyle="1" w:styleId="Char1">
    <w:name w:val="Κείμενο πλαισίου Char"/>
    <w:basedOn w:val="a0"/>
    <w:link w:val="a5"/>
    <w:uiPriority w:val="99"/>
    <w:semiHidden/>
    <w:rsid w:val="009F1372"/>
    <w:rPr>
      <w:rFonts w:ascii="Tahoma" w:eastAsia="PMingLiU" w:hAnsi="Tahoma" w:cs="Tahoma"/>
      <w:sz w:val="16"/>
      <w:szCs w:val="16"/>
      <w:lang w:eastAsia="zh-CN"/>
    </w:rPr>
  </w:style>
  <w:style w:type="table" w:customStyle="1" w:styleId="TableGrid0">
    <w:name w:val="Table Grid0"/>
    <w:basedOn w:val="a1"/>
    <w:uiPriority w:val="39"/>
    <w:rsid w:val="009F1372"/>
    <w:pPr>
      <w:suppressAutoHyphens/>
      <w:spacing w:after="0"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next w:val="a"/>
    <w:link w:val="Char2"/>
    <w:uiPriority w:val="11"/>
    <w:qFormat/>
    <w:rsid w:val="000A2320"/>
    <w:pPr>
      <w:numPr>
        <w:ilvl w:val="1"/>
      </w:numPr>
      <w:suppressAutoHyphens w:val="0"/>
      <w:overflowPunct/>
      <w:autoSpaceDE/>
      <w:spacing w:after="160" w:line="259" w:lineRule="auto"/>
      <w:textAlignment w:val="auto"/>
    </w:pPr>
    <w:rPr>
      <w:rFonts w:asciiTheme="minorHAnsi" w:eastAsiaTheme="minorEastAsia" w:hAnsiTheme="minorHAnsi" w:cstheme="minorBidi"/>
      <w:color w:val="5A5A5A" w:themeColor="text1" w:themeTint="A5"/>
      <w:spacing w:val="15"/>
      <w:sz w:val="22"/>
      <w:szCs w:val="22"/>
      <w:lang w:eastAsia="en-US"/>
    </w:rPr>
  </w:style>
  <w:style w:type="character" w:customStyle="1" w:styleId="Char2">
    <w:name w:val="Υπότιτλος Char"/>
    <w:basedOn w:val="a0"/>
    <w:link w:val="a6"/>
    <w:uiPriority w:val="11"/>
    <w:rsid w:val="000A2320"/>
    <w:rPr>
      <w:rFonts w:eastAsiaTheme="minorEastAsia"/>
      <w:color w:val="5A5A5A" w:themeColor="text1" w:themeTint="A5"/>
      <w:spacing w:val="15"/>
    </w:rPr>
  </w:style>
  <w:style w:type="character" w:styleId="a7">
    <w:name w:val="Subtle Emphasis"/>
    <w:basedOn w:val="a0"/>
    <w:uiPriority w:val="19"/>
    <w:qFormat/>
    <w:rsid w:val="000A2320"/>
    <w:rPr>
      <w:i/>
      <w:iCs/>
      <w:color w:val="404040" w:themeColor="text1" w:themeTint="BF"/>
    </w:rPr>
  </w:style>
  <w:style w:type="character" w:styleId="a8">
    <w:name w:val="Subtle Reference"/>
    <w:basedOn w:val="a0"/>
    <w:uiPriority w:val="31"/>
    <w:qFormat/>
    <w:rsid w:val="000A2320"/>
    <w:rPr>
      <w:smallCaps/>
      <w:color w:val="5A5A5A" w:themeColor="text1" w:themeTint="A5"/>
    </w:rPr>
  </w:style>
  <w:style w:type="paragraph" w:styleId="a9">
    <w:name w:val="List Paragraph"/>
    <w:basedOn w:val="a"/>
    <w:uiPriority w:val="34"/>
    <w:qFormat/>
    <w:rsid w:val="000A2320"/>
    <w:pPr>
      <w:suppressAutoHyphens w:val="0"/>
      <w:overflowPunct/>
      <w:autoSpaceDE/>
      <w:spacing w:after="160" w:line="259" w:lineRule="auto"/>
      <w:ind w:left="720"/>
      <w:contextualSpacing/>
      <w:textAlignment w:val="auto"/>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593</Words>
  <Characters>3203</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mdemetzou</dc:creator>
  <cp:lastModifiedBy>mdemetzou</cp:lastModifiedBy>
  <cp:revision>3</cp:revision>
  <dcterms:created xsi:type="dcterms:W3CDTF">2022-06-20T06:50:00Z</dcterms:created>
  <dcterms:modified xsi:type="dcterms:W3CDTF">2022-06-20T08:36:00Z</dcterms:modified>
</cp:coreProperties>
</file>