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994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21"/>
        <w:gridCol w:w="4236"/>
        <w:gridCol w:w="2337"/>
      </w:tblGrid>
      <w:tr>
        <w:trPr>
          <w:trHeight w:val="1566" w:hRule="atLeast"/>
        </w:trPr>
        <w:tc>
          <w:tcPr>
            <w:tcW w:w="3421" w:type="dxa"/>
            <w:tcBorders/>
            <w:vAlign w:val="center"/>
          </w:tcPr>
          <w:p>
            <w:pPr>
              <w:pStyle w:val="Style20"/>
              <w:jc w:val="center"/>
              <w:rPr>
                <w:rFonts w:ascii="Calibri" w:hAnsi="Calibri" w:cs="Calibri"/>
                <w:b/>
                <w:b/>
                <w:sz w:val="19"/>
                <w:szCs w:val="19"/>
              </w:rPr>
            </w:pPr>
            <w:r>
              <w:rPr/>
              <w:drawing>
                <wp:inline distT="0" distB="0" distL="0" distR="0">
                  <wp:extent cx="371475" cy="323850"/>
                  <wp:effectExtent l="0" t="0" r="0" b="0"/>
                  <wp:docPr id="1" name="Εικόνα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95" t="-222" r="-195" b="-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20"/>
              <w:tabs>
                <w:tab w:val="center" w:pos="4153" w:leader="none"/>
                <w:tab w:val="right" w:pos="5103" w:leader="none"/>
                <w:tab w:val="left" w:pos="5387" w:leader="none"/>
                <w:tab w:val="right" w:pos="8306" w:leader="none"/>
              </w:tabs>
              <w:ind w:right="-108" w:hanging="0"/>
              <w:jc w:val="center"/>
              <w:rPr/>
            </w:pPr>
            <w:r>
              <w:rPr>
                <w:rFonts w:cs="Calibri" w:ascii="Calibri" w:hAnsi="Calibri"/>
                <w:b/>
                <w:sz w:val="19"/>
                <w:szCs w:val="19"/>
              </w:rPr>
              <w:t>ΥΠΟΥΡΓΕΙΟ ΠΑΙΔΕΙΑΣ ΚΑΙ ΘΡΗΣΚΕΥΜΑΤΩΝ                                                                                               ΓΕΝΙΚΗ ΓΡΑΜΜΑΤΕΙΑ ΕΠΑΓΓΕΛΜΑΤΙΚΗΣ ΕΚΠΑΙΔΕΥΣΗΣ, ΚΑΤΑΡΤΙΣΗΣ,                                                                                                     ΔΙΑ ΒΙΟΥ ΜΑΘΗΣΗΣ ΚΑΙ ΝΕΟΛΑΙΑΣ</w:t>
            </w:r>
          </w:p>
          <w:p>
            <w:pPr>
              <w:pStyle w:val="Style20"/>
              <w:jc w:val="center"/>
              <w:rPr>
                <w:rFonts w:ascii="Calibri" w:hAnsi="Calibri" w:cs="Calibri"/>
                <w:b/>
                <w:b/>
                <w:sz w:val="19"/>
                <w:szCs w:val="19"/>
              </w:rPr>
            </w:pPr>
            <w:r>
              <w:rPr>
                <w:rFonts w:cs="Calibri" w:ascii="Calibri" w:hAnsi="Calibri"/>
                <w:b/>
                <w:sz w:val="19"/>
                <w:szCs w:val="19"/>
              </w:rPr>
            </w:r>
          </w:p>
        </w:tc>
        <w:tc>
          <w:tcPr>
            <w:tcW w:w="4236" w:type="dxa"/>
            <w:tcBorders/>
            <w:vAlign w:val="center"/>
          </w:tcPr>
          <w:p>
            <w:pPr>
              <w:pStyle w:val="Style20"/>
              <w:snapToGrid w:val="false"/>
              <w:rPr>
                <w:rFonts w:ascii="Calibri" w:hAnsi="Calibri" w:cs="Calibri"/>
                <w:b/>
                <w:b/>
                <w:sz w:val="19"/>
                <w:szCs w:val="19"/>
              </w:rPr>
            </w:pPr>
            <w:r>
              <w:rPr>
                <w:rFonts w:cs="Calibri" w:ascii="Calibri" w:hAnsi="Calibri"/>
                <w:b/>
                <w:sz w:val="19"/>
                <w:szCs w:val="19"/>
              </w:rPr>
            </w:r>
          </w:p>
        </w:tc>
        <w:tc>
          <w:tcPr>
            <w:tcW w:w="2337" w:type="dxa"/>
            <w:tcBorders/>
            <w:vAlign w:val="center"/>
          </w:tcPr>
          <w:p>
            <w:pPr>
              <w:pStyle w:val="Style20"/>
              <w:jc w:val="center"/>
              <w:rPr/>
            </w:pPr>
            <w:r>
              <w:rPr/>
              <w:drawing>
                <wp:inline distT="0" distB="0" distL="0" distR="0">
                  <wp:extent cx="990600" cy="781050"/>
                  <wp:effectExtent l="0" t="0" r="0" b="0"/>
                  <wp:docPr id="2" name="Εικόνα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80" t="-91" r="-80" b="-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20"/>
        <w:rPr/>
      </w:pPr>
      <w:r>
        <w:rPr/>
        <w:t xml:space="preserve">                                                      </w:t>
      </w:r>
      <w:r>
        <w:rPr/>
        <w:t>ΚΕΝΤΡΟ ΔΙΑ ΒΙΟΥ ΜΑΘΗΣΗΣ ΔΗΜΟΥ ΑΓΙΟΥ ΝΙΚΟΛΑΟΥ</w:t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562100" cy="685800"/>
            <wp:effectExtent l="0" t="0" r="0" b="0"/>
            <wp:docPr id="3" name="Εικόνα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</w:r>
    </w:p>
    <w:p>
      <w:pPr>
        <w:pStyle w:val="Normal"/>
        <w:rPr>
          <w:rFonts w:cs="Arial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Ο</w:t>
      </w:r>
      <w:r>
        <w:rPr>
          <w:rFonts w:cs="Arial" w:ascii="Arial" w:hAnsi="Arial"/>
          <w:color w:val="000000"/>
          <w:sz w:val="22"/>
          <w:szCs w:val="22"/>
        </w:rPr>
        <w:t xml:space="preserve"> Δήμος Αγίου Νικολάου ,το Υπουργείο Παιδείας &amp; Θρησκευμάτων (δια της Γενικής Γραμματείας Επαγγελματικής Εκπαίδευσης,Κατάρτισης, Διά Βίου Μάθησης και Νεολαίας) ξεκινούν  μαθήματα εκμάθησης της Ελληνικής Γλώσσας σε πρόσφυγες και μετανάστες.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Το πρόγραμμα «Εκπαίδευση Μεταναστών Επίπεδο  Α1» απευθύνεται σε αρχάριους υποψήφιους  είναι διάρκειας : </w:t>
      </w:r>
      <w:r>
        <w:rPr>
          <w:rFonts w:cs="Arial" w:ascii="Arial" w:hAnsi="Arial"/>
          <w:color w:val="000000"/>
          <w:sz w:val="22"/>
          <w:szCs w:val="22"/>
        </w:rPr>
        <w:t>(</w:t>
      </w:r>
      <w:r>
        <w:rPr>
          <w:rFonts w:cs="Arial" w:ascii="Arial" w:hAnsi="Arial"/>
          <w:color w:val="000000"/>
          <w:sz w:val="22"/>
          <w:szCs w:val="22"/>
        </w:rPr>
        <w:t>125 ωρών</w:t>
      </w:r>
      <w:r>
        <w:rPr>
          <w:rFonts w:cs="Arial" w:ascii="Arial" w:hAnsi="Arial"/>
          <w:color w:val="000000"/>
          <w:sz w:val="22"/>
          <w:szCs w:val="22"/>
        </w:rPr>
        <w:t>)</w:t>
      </w:r>
      <w:r>
        <w:rPr>
          <w:rFonts w:cs="Arial" w:ascii="Arial" w:hAnsi="Arial"/>
          <w:color w:val="000000"/>
          <w:sz w:val="22"/>
          <w:szCs w:val="22"/>
        </w:rPr>
        <w:t xml:space="preserve"> και τα μαθήματα θα υλοποιούνται δια ζώσης στο Β</w:t>
      </w:r>
      <w:r>
        <w:rPr>
          <w:rFonts w:cs="Arial" w:ascii="Arial" w:hAnsi="Arial"/>
          <w:color w:val="000000"/>
          <w:sz w:val="22"/>
          <w:szCs w:val="22"/>
        </w:rPr>
        <w:t>΄</w:t>
      </w:r>
      <w:r>
        <w:rPr>
          <w:rFonts w:cs="Arial" w:ascii="Arial" w:hAnsi="Arial"/>
          <w:color w:val="000000"/>
          <w:sz w:val="22"/>
          <w:szCs w:val="22"/>
        </w:rPr>
        <w:t xml:space="preserve"> Δημοτικό σχολείο Αγίου Νικολάου.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Στο συγκεκριμένο τμήμα οι θέσεις έχουν συμπληρωθεί.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Ωστόσο οι ενδιαφερόμενοι μπορούν να δηλώσουν συμμετοχή στο </w:t>
      </w:r>
      <w:r>
        <w:rPr>
          <w:rFonts w:cs="Arial" w:ascii="Arial" w:hAnsi="Arial"/>
          <w:color w:val="000000"/>
          <w:sz w:val="22"/>
          <w:szCs w:val="22"/>
        </w:rPr>
        <w:t>επόμενο τμήμα Εκπαίδευσης Μετα</w:t>
      </w:r>
      <w:r>
        <w:rPr>
          <w:rFonts w:cs="Arial" w:ascii="Arial" w:hAnsi="Arial"/>
          <w:color w:val="000000"/>
          <w:sz w:val="22"/>
          <w:szCs w:val="22"/>
        </w:rPr>
        <w:t>ναστών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Τα προσφερόμενα προγράμματα του Κέντρου Διά Βίου Μάθησης μπορούν να παρακολουθήσουν ενήλικες,ανεξαρτήτως χώρας καταγωγής,ηλικίας&amp; μόρφωσης καθώς και μέλη ευάλωτων κοινωνικά ομάδων.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Για την ένταξη των ενδιαφερομένων εκπαιδευόμενων</w:t>
      </w:r>
      <w:bookmarkStart w:id="0" w:name="_GoBack"/>
      <w:bookmarkEnd w:id="0"/>
      <w:r>
        <w:rPr>
          <w:rFonts w:cs="Arial" w:ascii="Arial" w:hAnsi="Arial"/>
          <w:color w:val="000000"/>
          <w:sz w:val="22"/>
          <w:szCs w:val="22"/>
        </w:rPr>
        <w:t xml:space="preserve"> στα τμήματα απαιτείται η συμπλήρωση σχετικής αίτησης με επίδειξη του δελτίου της αστυνομικής ταυτότητας ή του διαβατηρίου του υποψηφίου.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Το έργο </w:t>
      </w:r>
      <w:r>
        <w:rPr>
          <w:rFonts w:cs="Arial" w:ascii="Arial" w:hAnsi="Arial"/>
          <w:color w:val="000000"/>
          <w:sz w:val="22"/>
          <w:szCs w:val="22"/>
        </w:rPr>
        <w:t>συγχρηματοδοτείται</w:t>
      </w:r>
      <w:r>
        <w:rPr>
          <w:rFonts w:cs="Arial" w:ascii="Arial" w:hAnsi="Arial"/>
          <w:color w:val="000000"/>
          <w:sz w:val="22"/>
          <w:szCs w:val="22"/>
        </w:rPr>
        <w:t xml:space="preserve"> από την Ελλάδα και την Ευρωπαϊκή Ένωση (Ευρωπαϊκό Κοινωνικό Ταμείο) μέσω του Επιχειρησιακού Προγράμματος «Ανάπτυξη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Ανθρώπινου Δυναμικού Εκπαίδευση και Διά Βίου Μάθηση».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Για περισσότερες πληροφορίες </w:t>
      </w:r>
      <w:r>
        <w:rPr>
          <w:rFonts w:cs="Arial" w:ascii="Arial" w:hAnsi="Arial"/>
          <w:color w:val="000000"/>
          <w:sz w:val="22"/>
          <w:szCs w:val="22"/>
        </w:rPr>
        <w:t>οι ενδιαφερόμενοι μπορούν</w:t>
      </w:r>
      <w:r>
        <w:rPr>
          <w:rFonts w:cs="Arial" w:ascii="Arial" w:hAnsi="Arial"/>
          <w:color w:val="000000"/>
          <w:sz w:val="22"/>
          <w:szCs w:val="22"/>
        </w:rPr>
        <w:t xml:space="preserve"> ν απευθύν</w:t>
      </w:r>
      <w:r>
        <w:rPr>
          <w:rFonts w:cs="Arial" w:ascii="Arial" w:hAnsi="Arial"/>
          <w:color w:val="000000"/>
          <w:sz w:val="22"/>
          <w:szCs w:val="22"/>
        </w:rPr>
        <w:t>ονται</w:t>
      </w:r>
      <w:r>
        <w:rPr>
          <w:rFonts w:cs="Arial" w:ascii="Arial" w:hAnsi="Arial"/>
          <w:color w:val="000000"/>
          <w:sz w:val="22"/>
          <w:szCs w:val="22"/>
        </w:rPr>
        <w:t xml:space="preserve"> στο Κέντρο Διά Βίου Μάθησης του Δήμου Αγίου Νικολάου στο τηλέφωνο : 2841340112 κ.Παρασκευιώτη Μαρία και στο 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e </w:t>
      </w:r>
      <w:r>
        <w:rPr>
          <w:rFonts w:cs="Arial" w:ascii="Arial" w:hAnsi="Arial"/>
          <w:color w:val="000000"/>
          <w:sz w:val="22"/>
          <w:szCs w:val="22"/>
          <w:lang w:val="en-US"/>
        </w:rPr>
        <w:t>mail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en-US"/>
        </w:rPr>
        <w:t>kdvmagiounikolaou</w:t>
      </w:r>
      <w:r>
        <w:rPr>
          <w:rFonts w:cs="Arial" w:ascii="Arial" w:hAnsi="Arial"/>
          <w:color w:val="000000"/>
          <w:sz w:val="22"/>
          <w:szCs w:val="22"/>
        </w:rPr>
        <w:t>@</w:t>
      </w:r>
      <w:r>
        <w:rPr>
          <w:rFonts w:cs="Arial" w:ascii="Arial" w:hAnsi="Arial"/>
          <w:color w:val="000000"/>
          <w:sz w:val="22"/>
          <w:szCs w:val="22"/>
          <w:lang w:val="en-US"/>
        </w:rPr>
        <w:t>gmail</w:t>
      </w:r>
      <w:r>
        <w:rPr>
          <w:rFonts w:cs="Arial" w:ascii="Arial" w:hAnsi="Arial"/>
          <w:color w:val="000000"/>
          <w:sz w:val="22"/>
          <w:szCs w:val="22"/>
        </w:rPr>
        <w:t>.</w:t>
      </w:r>
      <w:r>
        <w:rPr>
          <w:rFonts w:cs="Arial" w:ascii="Arial" w:hAnsi="Arial"/>
          <w:color w:val="000000"/>
          <w:sz w:val="22"/>
          <w:szCs w:val="22"/>
          <w:lang w:val="en-US"/>
        </w:rPr>
        <w:t>com</w:t>
      </w:r>
    </w:p>
    <w:p>
      <w:pPr>
        <w:pStyle w:val="Normal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Αντώνης Μαυρής</w:t>
      </w:r>
    </w:p>
    <w:p>
      <w:pPr>
        <w:pStyle w:val="Normal"/>
        <w:jc w:val="right"/>
        <w:rPr>
          <w:rFonts w:ascii="Arial" w:hAnsi="Arial"/>
          <w:b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Εντεταλμένος Σύμβουλος Παιδείας</w:t>
      </w:r>
    </w:p>
    <w:p>
      <w:pPr>
        <w:pStyle w:val="Normal"/>
        <w:jc w:val="right"/>
        <w:rPr>
          <w:rFonts w:ascii="Arial" w:hAnsi="Arial"/>
          <w:b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Υπεύθυνος των Κ.Δ.Β.Μ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232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semiHidden/>
    <w:qFormat/>
    <w:rsid w:val="001232c2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semiHidden/>
    <w:unhideWhenUsed/>
    <w:rsid w:val="001232c2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LibreOffice/6.4.4.2$Windows_X86_64 LibreOffice_project/3d775be2011f3886db32dfd395a6a6d1ca2630ff</Application>
  <Pages>1</Pages>
  <Words>205</Words>
  <Characters>1392</Characters>
  <CharactersWithSpaces>1835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2022-12-09T08:39:00Z</dcterms:created>
  <dc:creator>user</dc:creator>
  <dc:description/>
  <dc:language>el-GR</dc:language>
  <cp:lastModifiedBy/>
  <dcterms:modified xsi:type="dcterms:W3CDTF">2022-12-09T17:08:46Z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