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6" w:type="dxa"/>
        <w:tblLayout w:type="fixed"/>
        <w:tblLook w:val="04A0" w:firstRow="1" w:lastRow="0" w:firstColumn="1" w:lastColumn="0" w:noHBand="0" w:noVBand="1"/>
      </w:tblPr>
      <w:tblGrid>
        <w:gridCol w:w="3423"/>
        <w:gridCol w:w="4234"/>
        <w:gridCol w:w="2337"/>
      </w:tblGrid>
      <w:tr w:rsidR="00DE6513" w:rsidTr="00DE6513">
        <w:trPr>
          <w:trHeight w:val="1566"/>
        </w:trPr>
        <w:tc>
          <w:tcPr>
            <w:tcW w:w="3423" w:type="dxa"/>
            <w:vAlign w:val="center"/>
          </w:tcPr>
          <w:p w:rsidR="00DE6513" w:rsidRDefault="00DE6513">
            <w:pPr>
              <w:tabs>
                <w:tab w:val="center" w:pos="4153"/>
                <w:tab w:val="right" w:pos="8306"/>
              </w:tabs>
              <w:suppressAutoHyphens/>
              <w:spacing w:after="0" w:line="240" w:lineRule="auto"/>
              <w:jc w:val="center"/>
              <w:rPr>
                <w:rFonts w:ascii="Calibri" w:eastAsia="Times New Roman" w:hAnsi="Calibri" w:cs="Calibri"/>
                <w:b/>
                <w:sz w:val="19"/>
                <w:szCs w:val="19"/>
                <w:lang w:eastAsia="zh-CN"/>
              </w:rPr>
            </w:pPr>
            <w:r>
              <w:rPr>
                <w:rFonts w:ascii="Times New Roman" w:eastAsia="Times New Roman" w:hAnsi="Times New Roman" w:cs="Times New Roman"/>
                <w:noProof/>
                <w:sz w:val="20"/>
                <w:szCs w:val="20"/>
                <w:lang w:val="en-US" w:eastAsia="zh-CN"/>
              </w:rPr>
              <w:drawing>
                <wp:inline distT="0" distB="0" distL="0" distR="0">
                  <wp:extent cx="371475" cy="3238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l="-114" t="-131" r="-114" b="-131"/>
                          <a:stretch>
                            <a:fillRect/>
                          </a:stretch>
                        </pic:blipFill>
                        <pic:spPr bwMode="auto">
                          <a:xfrm>
                            <a:off x="0" y="0"/>
                            <a:ext cx="371475" cy="323850"/>
                          </a:xfrm>
                          <a:prstGeom prst="rect">
                            <a:avLst/>
                          </a:prstGeom>
                          <a:solidFill>
                            <a:srgbClr val="FFFFFF">
                              <a:alpha val="0"/>
                            </a:srgbClr>
                          </a:solidFill>
                          <a:ln>
                            <a:noFill/>
                          </a:ln>
                        </pic:spPr>
                      </pic:pic>
                    </a:graphicData>
                  </a:graphic>
                </wp:inline>
              </w:drawing>
            </w:r>
          </w:p>
          <w:p w:rsidR="00DE6513" w:rsidRDefault="00DE6513">
            <w:pPr>
              <w:tabs>
                <w:tab w:val="center" w:pos="4153"/>
                <w:tab w:val="right" w:pos="5103"/>
                <w:tab w:val="left" w:pos="5387"/>
                <w:tab w:val="right" w:pos="8306"/>
              </w:tabs>
              <w:suppressAutoHyphens/>
              <w:spacing w:after="0" w:line="240" w:lineRule="auto"/>
              <w:ind w:right="-108"/>
              <w:jc w:val="center"/>
              <w:rPr>
                <w:rFonts w:ascii="Times New Roman" w:eastAsia="Times New Roman" w:hAnsi="Times New Roman" w:cs="Times New Roman"/>
                <w:sz w:val="20"/>
                <w:szCs w:val="20"/>
                <w:lang w:eastAsia="zh-CN"/>
              </w:rPr>
            </w:pPr>
            <w:r>
              <w:rPr>
                <w:rFonts w:ascii="Calibri" w:eastAsia="Times New Roman" w:hAnsi="Calibri" w:cs="Calibri"/>
                <w:b/>
                <w:sz w:val="19"/>
                <w:szCs w:val="19"/>
                <w:lang w:eastAsia="zh-CN"/>
              </w:rPr>
              <w:t>ΥΠΟΥΡΓΕΙΟ ΠΑΙΔΕΙΑΣ ΚΑΙ ΘΡΗΣΚΕΥΜΑΤΩΝ                                                                                               ΓΕΝΙΚΗ ΓΡΑΜΜΑΤΕΙΑ ΕΠΑΓΓΕΛΜΑΤΙΚΗΣ ΕΚΠΑΙΔΕΥΣΗΣ, ΚΑΤΑΡΤΙΣΗΣ,                                                                                                     ΔΙΑ ΒΙΟΥ ΜΑΘΗΣΗΣ ΚΑΙ ΝΕΟΛΑΙΑΣ</w:t>
            </w:r>
          </w:p>
          <w:p w:rsidR="00DE6513" w:rsidRDefault="00DE6513">
            <w:pPr>
              <w:tabs>
                <w:tab w:val="center" w:pos="4153"/>
                <w:tab w:val="right" w:pos="8306"/>
              </w:tabs>
              <w:suppressAutoHyphens/>
              <w:spacing w:after="0" w:line="240" w:lineRule="auto"/>
              <w:jc w:val="center"/>
              <w:rPr>
                <w:rFonts w:ascii="Calibri" w:eastAsia="Times New Roman" w:hAnsi="Calibri" w:cs="Calibri"/>
                <w:b/>
                <w:sz w:val="19"/>
                <w:szCs w:val="19"/>
                <w:lang w:eastAsia="zh-CN"/>
              </w:rPr>
            </w:pPr>
          </w:p>
        </w:tc>
        <w:tc>
          <w:tcPr>
            <w:tcW w:w="4234" w:type="dxa"/>
            <w:vAlign w:val="center"/>
          </w:tcPr>
          <w:p w:rsidR="00DE6513" w:rsidRDefault="00DE6513">
            <w:pPr>
              <w:tabs>
                <w:tab w:val="center" w:pos="4153"/>
                <w:tab w:val="right" w:pos="8306"/>
              </w:tabs>
              <w:suppressAutoHyphens/>
              <w:snapToGrid w:val="0"/>
              <w:spacing w:after="0" w:line="240" w:lineRule="auto"/>
              <w:rPr>
                <w:rFonts w:ascii="Calibri" w:eastAsia="Times New Roman" w:hAnsi="Calibri" w:cs="Calibri"/>
                <w:b/>
                <w:sz w:val="19"/>
                <w:szCs w:val="19"/>
                <w:lang w:eastAsia="zh-CN"/>
              </w:rPr>
            </w:pPr>
          </w:p>
        </w:tc>
        <w:tc>
          <w:tcPr>
            <w:tcW w:w="2337" w:type="dxa"/>
            <w:vAlign w:val="center"/>
            <w:hideMark/>
          </w:tcPr>
          <w:p w:rsidR="00DE6513" w:rsidRDefault="00DE6513">
            <w:pPr>
              <w:tabs>
                <w:tab w:val="center" w:pos="4153"/>
                <w:tab w:val="right" w:pos="8306"/>
              </w:tabs>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b/>
                <w:noProof/>
                <w:sz w:val="20"/>
                <w:szCs w:val="20"/>
                <w:lang w:eastAsia="zh-CN"/>
              </w:rPr>
              <w:drawing>
                <wp:inline distT="0" distB="0" distL="0" distR="0">
                  <wp:extent cx="990600" cy="7810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l="-70" t="-81" r="-70" b="-81"/>
                          <a:stretch>
                            <a:fillRect/>
                          </a:stretch>
                        </pic:blipFill>
                        <pic:spPr bwMode="auto">
                          <a:xfrm>
                            <a:off x="0" y="0"/>
                            <a:ext cx="990600" cy="781050"/>
                          </a:xfrm>
                          <a:prstGeom prst="rect">
                            <a:avLst/>
                          </a:prstGeom>
                          <a:solidFill>
                            <a:srgbClr val="FFFFFF">
                              <a:alpha val="0"/>
                            </a:srgbClr>
                          </a:solidFill>
                          <a:ln>
                            <a:noFill/>
                          </a:ln>
                        </pic:spPr>
                      </pic:pic>
                    </a:graphicData>
                  </a:graphic>
                </wp:inline>
              </w:drawing>
            </w:r>
          </w:p>
        </w:tc>
      </w:tr>
    </w:tbl>
    <w:p w:rsidR="00DE6513" w:rsidRDefault="00DE6513" w:rsidP="00DE6513">
      <w:pPr>
        <w:tabs>
          <w:tab w:val="center" w:pos="4153"/>
          <w:tab w:val="right" w:pos="8306"/>
        </w:tabs>
        <w:suppressAutoHyphens/>
        <w:spacing w:after="0" w:line="240" w:lineRule="auto"/>
        <w:rPr>
          <w:rFonts w:ascii="Times New Roman" w:eastAsia="Times New Roman" w:hAnsi="Times New Roman" w:cs="Times New Roman"/>
          <w:sz w:val="20"/>
          <w:szCs w:val="20"/>
          <w:lang w:eastAsia="zh-CN"/>
        </w:rPr>
      </w:pPr>
    </w:p>
    <w:p w:rsidR="00303A85" w:rsidRPr="00303A85" w:rsidRDefault="00DE6513" w:rsidP="00DE6513">
      <w:pPr>
        <w:suppressAutoHyphens/>
        <w:spacing w:after="0" w:line="240" w:lineRule="auto"/>
        <w:rPr>
          <w:rFonts w:ascii="Times New Roman" w:eastAsia="Times New Roman" w:hAnsi="Times New Roman" w:cs="Times New Roman"/>
          <w:sz w:val="32"/>
          <w:szCs w:val="32"/>
          <w:lang w:eastAsia="zh-CN"/>
        </w:rPr>
      </w:pPr>
      <w:r>
        <w:rPr>
          <w:rFonts w:ascii="Times New Roman" w:eastAsia="Times New Roman" w:hAnsi="Times New Roman" w:cs="Times New Roman"/>
          <w:noProof/>
          <w:sz w:val="20"/>
          <w:szCs w:val="20"/>
          <w:lang w:eastAsia="zh-CN"/>
        </w:rPr>
        <w:drawing>
          <wp:anchor distT="0" distB="0" distL="114300" distR="114300" simplePos="0" relativeHeight="251658240" behindDoc="0" locked="0" layoutInCell="1" allowOverlap="1">
            <wp:simplePos x="1143000" y="2266950"/>
            <wp:positionH relativeFrom="column">
              <wp:align>left</wp:align>
            </wp:positionH>
            <wp:positionV relativeFrom="paragraph">
              <wp:align>top</wp:align>
            </wp:positionV>
            <wp:extent cx="1562100" cy="6858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anchor>
        </w:drawing>
      </w:r>
      <w:r w:rsidR="00303A85">
        <w:rPr>
          <w:rFonts w:ascii="Times New Roman" w:eastAsia="Times New Roman" w:hAnsi="Times New Roman" w:cs="Times New Roman"/>
          <w:sz w:val="20"/>
          <w:szCs w:val="20"/>
          <w:lang w:eastAsia="zh-CN"/>
        </w:rPr>
        <w:t xml:space="preserve">         </w:t>
      </w:r>
      <w:r w:rsidR="00303A85" w:rsidRPr="00303A85">
        <w:rPr>
          <w:rFonts w:ascii="Times New Roman" w:eastAsia="Times New Roman" w:hAnsi="Times New Roman" w:cs="Times New Roman"/>
          <w:sz w:val="32"/>
          <w:szCs w:val="32"/>
          <w:lang w:eastAsia="zh-CN"/>
        </w:rPr>
        <w:t>ΚΕΝΤΡΟ ΔΙΑ ΒΙΟΥ ΜΑΘΗΣΗΣ</w:t>
      </w:r>
    </w:p>
    <w:p w:rsidR="00DE6513" w:rsidRDefault="00303A85" w:rsidP="00DE6513">
      <w:pPr>
        <w:suppressAutoHyphens/>
        <w:spacing w:after="0" w:line="240" w:lineRule="auto"/>
        <w:rPr>
          <w:rFonts w:ascii="Times New Roman" w:eastAsia="Times New Roman" w:hAnsi="Times New Roman" w:cs="Times New Roman"/>
          <w:sz w:val="20"/>
          <w:szCs w:val="20"/>
          <w:lang w:eastAsia="zh-CN"/>
        </w:rPr>
      </w:pPr>
      <w:r w:rsidRPr="00303A85">
        <w:rPr>
          <w:rFonts w:ascii="Times New Roman" w:eastAsia="Times New Roman" w:hAnsi="Times New Roman" w:cs="Times New Roman"/>
          <w:sz w:val="32"/>
          <w:szCs w:val="32"/>
          <w:lang w:eastAsia="zh-CN"/>
        </w:rPr>
        <w:t xml:space="preserve">         ΔΗΜΟΥ ΑΓΙΟΥ ΝΙΚΟΛΑΟΥ</w:t>
      </w:r>
      <w:r>
        <w:rPr>
          <w:rFonts w:ascii="Times New Roman" w:eastAsia="Times New Roman" w:hAnsi="Times New Roman" w:cs="Times New Roman"/>
          <w:sz w:val="20"/>
          <w:szCs w:val="20"/>
          <w:lang w:eastAsia="zh-CN"/>
        </w:rPr>
        <w:br w:type="textWrapping" w:clear="all"/>
      </w:r>
    </w:p>
    <w:p w:rsidR="00DE6513" w:rsidRPr="00C07611" w:rsidRDefault="00DE6513" w:rsidP="00DE6513">
      <w:pPr>
        <w:suppressAutoHyphens/>
        <w:spacing w:after="0" w:line="240" w:lineRule="auto"/>
        <w:rPr>
          <w:rFonts w:ascii="Times New Roman" w:eastAsia="Times New Roman" w:hAnsi="Times New Roman" w:cs="Times New Roman"/>
          <w:sz w:val="24"/>
          <w:szCs w:val="24"/>
          <w:lang w:eastAsia="zh-CN"/>
        </w:rPr>
      </w:pPr>
    </w:p>
    <w:p w:rsidR="00DE6513" w:rsidRPr="00303A85" w:rsidRDefault="00DE6513">
      <w:pPr>
        <w:rPr>
          <w:sz w:val="28"/>
          <w:szCs w:val="28"/>
        </w:rPr>
      </w:pPr>
      <w:r w:rsidRPr="00303A85">
        <w:rPr>
          <w:sz w:val="28"/>
          <w:szCs w:val="28"/>
        </w:rPr>
        <w:t>Από το Κέντρο  Δια Βίου Μάθησης – Νέα Φάση του Δήμου Αγίου Νικολάου γνωστοποιείται ότι ξεκίνησαν τα μαθήματα του 1</w:t>
      </w:r>
      <w:r w:rsidRPr="00303A85">
        <w:rPr>
          <w:sz w:val="28"/>
          <w:szCs w:val="28"/>
          <w:vertAlign w:val="superscript"/>
        </w:rPr>
        <w:t>ου</w:t>
      </w:r>
      <w:r w:rsidRPr="00303A85">
        <w:rPr>
          <w:sz w:val="28"/>
          <w:szCs w:val="28"/>
        </w:rPr>
        <w:t xml:space="preserve"> τμήματος Εναλλακτικές Μορφές Τουρισμού διάρκειας 12 ωρών.</w:t>
      </w:r>
      <w:r w:rsidR="00C07611" w:rsidRPr="00303A85">
        <w:rPr>
          <w:sz w:val="28"/>
          <w:szCs w:val="28"/>
        </w:rPr>
        <w:t xml:space="preserve"> </w:t>
      </w:r>
      <w:r w:rsidRPr="00303A85">
        <w:rPr>
          <w:sz w:val="28"/>
          <w:szCs w:val="28"/>
        </w:rPr>
        <w:t>Τα μαθήματα γίνονται κάθε Δευτέρα και Τετάρτη</w:t>
      </w:r>
      <w:r w:rsidR="004B539E">
        <w:rPr>
          <w:sz w:val="28"/>
          <w:szCs w:val="28"/>
        </w:rPr>
        <w:t xml:space="preserve">, </w:t>
      </w:r>
      <w:r w:rsidRPr="00303A85">
        <w:rPr>
          <w:sz w:val="28"/>
          <w:szCs w:val="28"/>
        </w:rPr>
        <w:t>τις ώρες 7-9</w:t>
      </w:r>
      <w:r w:rsidR="004B539E">
        <w:rPr>
          <w:sz w:val="28"/>
          <w:szCs w:val="28"/>
        </w:rPr>
        <w:t xml:space="preserve"> μ.μ.</w:t>
      </w:r>
      <w:r w:rsidRPr="00303A85">
        <w:rPr>
          <w:sz w:val="28"/>
          <w:szCs w:val="28"/>
        </w:rPr>
        <w:t xml:space="preserve"> με εξ αποστάσεως εκπαίδευση. </w:t>
      </w:r>
      <w:r w:rsidR="00B944A0">
        <w:rPr>
          <w:sz w:val="28"/>
          <w:szCs w:val="28"/>
        </w:rPr>
        <w:t>Α</w:t>
      </w:r>
      <w:r w:rsidR="004B539E">
        <w:rPr>
          <w:sz w:val="28"/>
          <w:szCs w:val="28"/>
        </w:rPr>
        <w:t>ν ενδιαφέρεστε να πάρετε μέρος στο 2</w:t>
      </w:r>
      <w:r w:rsidR="004B539E" w:rsidRPr="004B539E">
        <w:rPr>
          <w:sz w:val="28"/>
          <w:szCs w:val="28"/>
          <w:vertAlign w:val="superscript"/>
        </w:rPr>
        <w:t>ο</w:t>
      </w:r>
      <w:r w:rsidR="004B539E">
        <w:rPr>
          <w:sz w:val="28"/>
          <w:szCs w:val="28"/>
        </w:rPr>
        <w:t xml:space="preserve"> τμήμα του προγράμματος παρακαλώ να δηλώσετε συμμετοχή. Οι ενδιαφερόμενοι μπορούν να αναζητήσουν τις σχετικές αιτήσεις στην ιστοσελίδα του Δήμου Αγίου Νικολάου, στα δελτία τύπου και ακολούθως να την προωθήσουν στο </w:t>
      </w:r>
      <w:r w:rsidR="004B539E">
        <w:rPr>
          <w:sz w:val="28"/>
          <w:szCs w:val="28"/>
          <w:lang w:val="en-US"/>
        </w:rPr>
        <w:t>mail</w:t>
      </w:r>
      <w:r w:rsidR="004B539E" w:rsidRPr="004B539E">
        <w:rPr>
          <w:sz w:val="28"/>
          <w:szCs w:val="28"/>
        </w:rPr>
        <w:t xml:space="preserve"> </w:t>
      </w:r>
      <w:proofErr w:type="spellStart"/>
      <w:r w:rsidR="004B539E">
        <w:rPr>
          <w:sz w:val="28"/>
          <w:szCs w:val="28"/>
          <w:lang w:val="en-US"/>
        </w:rPr>
        <w:t>kd</w:t>
      </w:r>
      <w:r w:rsidR="009C4F11">
        <w:rPr>
          <w:sz w:val="28"/>
          <w:szCs w:val="28"/>
          <w:lang w:val="en-US"/>
        </w:rPr>
        <w:t>vmagiounikolaou</w:t>
      </w:r>
      <w:proofErr w:type="spellEnd"/>
      <w:r w:rsidR="009C4F11" w:rsidRPr="009C4F11">
        <w:rPr>
          <w:sz w:val="28"/>
          <w:szCs w:val="28"/>
        </w:rPr>
        <w:t>@</w:t>
      </w:r>
      <w:proofErr w:type="spellStart"/>
      <w:r w:rsidR="009C4F11">
        <w:rPr>
          <w:sz w:val="28"/>
          <w:szCs w:val="28"/>
          <w:lang w:val="en-US"/>
        </w:rPr>
        <w:t>gmail</w:t>
      </w:r>
      <w:proofErr w:type="spellEnd"/>
      <w:r w:rsidR="009C4F11" w:rsidRPr="009C4F11">
        <w:rPr>
          <w:sz w:val="28"/>
          <w:szCs w:val="28"/>
        </w:rPr>
        <w:t>.</w:t>
      </w:r>
      <w:r w:rsidR="009C4F11">
        <w:rPr>
          <w:sz w:val="28"/>
          <w:szCs w:val="28"/>
          <w:lang w:val="en-US"/>
        </w:rPr>
        <w:t>com</w:t>
      </w:r>
      <w:r w:rsidRPr="00303A85">
        <w:rPr>
          <w:sz w:val="28"/>
          <w:szCs w:val="28"/>
        </w:rPr>
        <w:t xml:space="preserve">Επίσης γίνεται γνωστό ότι ολοκληρώθηκε με επιτυχία </w:t>
      </w:r>
      <w:r w:rsidR="009C4F11">
        <w:rPr>
          <w:sz w:val="28"/>
          <w:szCs w:val="28"/>
        </w:rPr>
        <w:t>και αυτός</w:t>
      </w:r>
      <w:bookmarkStart w:id="0" w:name="_GoBack"/>
      <w:bookmarkEnd w:id="0"/>
      <w:r w:rsidRPr="00303A85">
        <w:rPr>
          <w:sz w:val="28"/>
          <w:szCs w:val="28"/>
        </w:rPr>
        <w:t xml:space="preserve"> ο κύκλος μαθημάτων που εντάσσονται στο εκπαιδευτικό πρόγραμμα του Κέντρου Δια Βίου Μάθησης του Δήμου Αγίου Νικολάου. Πρόκειται για μαθήματα που απευθύνονται σε όλους ανεξαιρέτως τους ενήλ</w:t>
      </w:r>
      <w:r w:rsidR="008F4D07" w:rsidRPr="00303A85">
        <w:rPr>
          <w:sz w:val="28"/>
          <w:szCs w:val="28"/>
        </w:rPr>
        <w:t>ι</w:t>
      </w:r>
      <w:r w:rsidRPr="00303A85">
        <w:rPr>
          <w:sz w:val="28"/>
          <w:szCs w:val="28"/>
        </w:rPr>
        <w:t xml:space="preserve">κες και περιλαμβάνουν διάφορα θεματικά πεδία. Στο Δήμο μας οργανώθηκαν τμήματα εκμάθησης ξένων γλωσσών (Αγγλικών , Γαλλικών, </w:t>
      </w:r>
      <w:r w:rsidR="008F4D07" w:rsidRPr="00303A85">
        <w:rPr>
          <w:sz w:val="28"/>
          <w:szCs w:val="28"/>
        </w:rPr>
        <w:t>Ισπανικών, Ιταλικών, Γερμανικών), Διακοσμητικής, τμήματα πληροφορικής και υπολογιστών τα οπ</w:t>
      </w:r>
      <w:r w:rsidR="00303A85">
        <w:rPr>
          <w:sz w:val="28"/>
          <w:szCs w:val="28"/>
        </w:rPr>
        <w:t>οί</w:t>
      </w:r>
      <w:r w:rsidR="008F4D07" w:rsidRPr="00303A85">
        <w:rPr>
          <w:sz w:val="28"/>
          <w:szCs w:val="28"/>
        </w:rPr>
        <w:t>α προσέφεραν πολύτιμες υπηρεσίες στην καθημερινή ζωή των ανθρώπων που τα παρακολούθησαν και ωφελήθηκαν από αυτά. Στην πόλη μας επίσης λειτούργησαν τμήματα εκπαίδευσης και εκμάθησης της Ελληνικής γλώσσας που απευθύνονται σε πρόσφυγες και μετανάστες που φιλοξενούνται στην περιοχή μας και προσπαθούν να ενταχθούν στον κοινωνικό ιστό. Επ</w:t>
      </w:r>
      <w:r w:rsidR="00303A85">
        <w:rPr>
          <w:sz w:val="28"/>
          <w:szCs w:val="28"/>
        </w:rPr>
        <w:t>ί</w:t>
      </w:r>
      <w:r w:rsidR="008F4D07" w:rsidRPr="00303A85">
        <w:rPr>
          <w:sz w:val="28"/>
          <w:szCs w:val="28"/>
        </w:rPr>
        <w:t>σης ιδιαίτερα σημαντική υπήρξε η στήριξη των Κρατουμένων στις φυλακές της περιοχής μας με τη δημιουργία τμημάτων συμβουλευτικής υποστήριξης .</w:t>
      </w:r>
    </w:p>
    <w:p w:rsidR="008F4D07" w:rsidRPr="00303A85" w:rsidRDefault="00397CB5">
      <w:pPr>
        <w:rPr>
          <w:sz w:val="28"/>
          <w:szCs w:val="28"/>
        </w:rPr>
      </w:pPr>
      <w:r>
        <w:rPr>
          <w:sz w:val="28"/>
          <w:szCs w:val="28"/>
        </w:rPr>
        <w:t>Επίσης ε</w:t>
      </w:r>
      <w:r w:rsidR="008F4D07" w:rsidRPr="00303A85">
        <w:rPr>
          <w:sz w:val="28"/>
          <w:szCs w:val="28"/>
        </w:rPr>
        <w:t xml:space="preserve">νημερώνουμε τους εκπαιδευόμενους που συμμετείχαν στα προγράμματα </w:t>
      </w:r>
      <w:r>
        <w:rPr>
          <w:sz w:val="28"/>
          <w:szCs w:val="28"/>
        </w:rPr>
        <w:t xml:space="preserve"> του Κέντρου Δια Βίου Μάθησης ,</w:t>
      </w:r>
      <w:r w:rsidR="008F4D07" w:rsidRPr="00303A85">
        <w:rPr>
          <w:sz w:val="28"/>
          <w:szCs w:val="28"/>
        </w:rPr>
        <w:t>«Βασικά Ισπανικά  Α1»</w:t>
      </w:r>
      <w:r w:rsidR="00C07611" w:rsidRPr="00303A85">
        <w:rPr>
          <w:sz w:val="28"/>
          <w:szCs w:val="28"/>
        </w:rPr>
        <w:t xml:space="preserve"> και « Ιταλικά για τον Τουρισμό Α1- Α2»  ότι μπορούν να παραλάβουν τις </w:t>
      </w:r>
      <w:r w:rsidR="00C07611" w:rsidRPr="00303A85">
        <w:rPr>
          <w:sz w:val="28"/>
          <w:szCs w:val="28"/>
        </w:rPr>
        <w:lastRenderedPageBreak/>
        <w:t xml:space="preserve">βεβαιώσεις παρακολούθησης από το ΡΕΧ ( γ΄ όροφος) . Για περισσότερες πληροφορίες μπορείτε  να απευθύνεστε στην Κα Μαρία </w:t>
      </w:r>
      <w:proofErr w:type="spellStart"/>
      <w:r w:rsidR="00C07611" w:rsidRPr="00303A85">
        <w:rPr>
          <w:sz w:val="28"/>
          <w:szCs w:val="28"/>
        </w:rPr>
        <w:t>Παρασκευιώτη</w:t>
      </w:r>
      <w:proofErr w:type="spellEnd"/>
      <w:r w:rsidR="00C07611" w:rsidRPr="00303A85">
        <w:rPr>
          <w:sz w:val="28"/>
          <w:szCs w:val="28"/>
        </w:rPr>
        <w:t xml:space="preserve"> στο </w:t>
      </w:r>
      <w:proofErr w:type="spellStart"/>
      <w:r w:rsidR="00C07611" w:rsidRPr="00303A85">
        <w:rPr>
          <w:sz w:val="28"/>
          <w:szCs w:val="28"/>
        </w:rPr>
        <w:t>τηλ</w:t>
      </w:r>
      <w:proofErr w:type="spellEnd"/>
      <w:r w:rsidR="00C07611" w:rsidRPr="00303A85">
        <w:rPr>
          <w:sz w:val="28"/>
          <w:szCs w:val="28"/>
        </w:rPr>
        <w:t>. 2841022480</w:t>
      </w:r>
    </w:p>
    <w:p w:rsidR="00C07611" w:rsidRPr="00303A85" w:rsidRDefault="00C07611">
      <w:pPr>
        <w:rPr>
          <w:sz w:val="28"/>
          <w:szCs w:val="28"/>
        </w:rPr>
      </w:pPr>
      <w:r w:rsidRPr="00303A85">
        <w:rPr>
          <w:sz w:val="28"/>
          <w:szCs w:val="28"/>
        </w:rPr>
        <w:t xml:space="preserve"> 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Δια Βίου Μάθηση»</w:t>
      </w:r>
    </w:p>
    <w:sectPr w:rsidR="00C07611" w:rsidRPr="00303A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13"/>
    <w:rsid w:val="00303A85"/>
    <w:rsid w:val="00397CB5"/>
    <w:rsid w:val="004B539E"/>
    <w:rsid w:val="008F4D07"/>
    <w:rsid w:val="009C4F11"/>
    <w:rsid w:val="00B944A0"/>
    <w:rsid w:val="00C07611"/>
    <w:rsid w:val="00DE65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C8F4"/>
  <w15:chartTrackingRefBased/>
  <w15:docId w15:val="{5EB8350C-4D7E-4184-AAC5-5120214F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651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380</Words>
  <Characters>2054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2023-07-12T10:35:00Z</dcterms:created>
  <dcterms:modified xsi:type="dcterms:W3CDTF">2023-07-13T09:13:00Z</dcterms:modified>
</cp:coreProperties>
</file>