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3E" w:rsidRDefault="00B0113E" w:rsidP="006676DA">
      <w:pPr>
        <w:tabs>
          <w:tab w:val="left" w:pos="3315"/>
        </w:tabs>
        <w:jc w:val="center"/>
        <w:rPr>
          <w:rFonts w:cs="Arial"/>
          <w:b/>
          <w:szCs w:val="22"/>
          <w:u w:val="single"/>
        </w:rPr>
      </w:pPr>
    </w:p>
    <w:p w:rsidR="00A66B48" w:rsidRPr="00E66965" w:rsidRDefault="00A66B48" w:rsidP="003B707C">
      <w:pPr>
        <w:jc w:val="center"/>
        <w:rPr>
          <w:rFonts w:cs="Arial"/>
          <w:b/>
          <w:bCs/>
          <w:szCs w:val="22"/>
        </w:rPr>
      </w:pPr>
      <w:r w:rsidRPr="00237F21">
        <w:rPr>
          <w:rFonts w:cs="Arial"/>
          <w:b/>
          <w:bCs/>
          <w:szCs w:val="22"/>
        </w:rPr>
        <w:t>ΤΡΟΠΟΠΟΙΗΣΗ – ΑΝΑΘΕΩΡΗΣΗ ΣΧΕΔΙΟΥ ΧΩΡΙΚΗΣ ΚΑΙ ΟΙΚΙΣΤΙΚΗΣ ΟΡΓΑΝΩΣΗΣ ΑΝΟΙΚΤΗΣ ΠΟΛΗΣ (ΣΧΟΟΑΠ) ΔΗΜΟΥ ΑΓ. ΝΙΚΟΛΑΟΥ</w:t>
      </w:r>
    </w:p>
    <w:p w:rsidR="00B0113E" w:rsidRDefault="00B0113E" w:rsidP="003B707C">
      <w:pPr>
        <w:jc w:val="center"/>
        <w:rPr>
          <w:rFonts w:cs="Arial"/>
          <w:b/>
          <w:sz w:val="28"/>
          <w:szCs w:val="28"/>
        </w:rPr>
      </w:pPr>
    </w:p>
    <w:p w:rsidR="00B0113E" w:rsidRDefault="00B0113E" w:rsidP="003B707C">
      <w:pPr>
        <w:jc w:val="center"/>
        <w:rPr>
          <w:rFonts w:cs="Arial"/>
          <w:b/>
          <w:sz w:val="24"/>
          <w:szCs w:val="24"/>
        </w:rPr>
      </w:pPr>
      <w:r w:rsidRPr="00B0113E">
        <w:rPr>
          <w:rFonts w:cs="Arial"/>
          <w:b/>
          <w:sz w:val="24"/>
          <w:szCs w:val="24"/>
        </w:rPr>
        <w:t>Τροποποιήσεις του ΣΧΟΟΑΠ του τέως Δήμου Νεάπολης</w:t>
      </w:r>
    </w:p>
    <w:p w:rsidR="00B0113E" w:rsidRPr="00B0113E" w:rsidRDefault="00B0113E" w:rsidP="003B707C">
      <w:pPr>
        <w:jc w:val="center"/>
        <w:rPr>
          <w:rFonts w:cs="Arial"/>
          <w:sz w:val="24"/>
          <w:szCs w:val="24"/>
        </w:rPr>
      </w:pPr>
      <w:r w:rsidRPr="00B0113E">
        <w:rPr>
          <w:rFonts w:cs="Arial"/>
          <w:b/>
          <w:sz w:val="24"/>
          <w:szCs w:val="24"/>
        </w:rPr>
        <w:t xml:space="preserve">&amp; τέως κοινότητας </w:t>
      </w:r>
      <w:proofErr w:type="spellStart"/>
      <w:r w:rsidRPr="00B0113E">
        <w:rPr>
          <w:rFonts w:cs="Arial"/>
          <w:b/>
          <w:sz w:val="24"/>
          <w:szCs w:val="24"/>
        </w:rPr>
        <w:t>Βραχασίου</w:t>
      </w:r>
      <w:proofErr w:type="spellEnd"/>
    </w:p>
    <w:p w:rsidR="00B0113E" w:rsidRDefault="00B0113E" w:rsidP="006676DA">
      <w:pPr>
        <w:rPr>
          <w:rFonts w:cs="Arial"/>
          <w:szCs w:val="22"/>
        </w:rPr>
      </w:pPr>
    </w:p>
    <w:p w:rsidR="00B0113E" w:rsidRDefault="00B0113E" w:rsidP="006676DA">
      <w:pPr>
        <w:rPr>
          <w:rFonts w:cs="Arial"/>
          <w:szCs w:val="22"/>
        </w:rPr>
      </w:pPr>
    </w:p>
    <w:p w:rsidR="00152B39" w:rsidRPr="00D675AC" w:rsidRDefault="00152B39" w:rsidP="00152B39">
      <w:pPr>
        <w:jc w:val="center"/>
        <w:rPr>
          <w:rFonts w:cs="Arial"/>
          <w:b/>
          <w:sz w:val="28"/>
          <w:szCs w:val="28"/>
        </w:rPr>
      </w:pPr>
      <w:r w:rsidRPr="00D675AC">
        <w:rPr>
          <w:rFonts w:cs="Arial"/>
          <w:b/>
          <w:sz w:val="28"/>
          <w:szCs w:val="28"/>
        </w:rPr>
        <w:t xml:space="preserve">ΠΕΡΙΕΧΟΜΕΝΑ </w:t>
      </w:r>
      <w:r w:rsidRPr="00D675AC">
        <w:rPr>
          <w:rFonts w:cs="Arial"/>
          <w:b/>
          <w:sz w:val="28"/>
          <w:szCs w:val="28"/>
        </w:rPr>
        <w:br/>
      </w:r>
    </w:p>
    <w:p w:rsidR="00867CC8" w:rsidRDefault="0069182F">
      <w:pPr>
        <w:pStyle w:val="10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Cs w:val="22"/>
        </w:rPr>
      </w:pPr>
      <w:r w:rsidRPr="0069182F">
        <w:rPr>
          <w:rFonts w:ascii="Times New Roman" w:hAnsi="Times New Roman"/>
          <w:sz w:val="20"/>
        </w:rPr>
        <w:fldChar w:fldCharType="begin"/>
      </w:r>
      <w:r w:rsidR="00E1757E">
        <w:instrText xml:space="preserve"> TOC \o "1-3" \h \z \u </w:instrText>
      </w:r>
      <w:r w:rsidRPr="0069182F">
        <w:rPr>
          <w:rFonts w:ascii="Times New Roman" w:hAnsi="Times New Roman"/>
          <w:sz w:val="20"/>
        </w:rPr>
        <w:fldChar w:fldCharType="separate"/>
      </w:r>
      <w:hyperlink w:anchor="_Toc449032477" w:history="1">
        <w:r w:rsidR="00867CC8" w:rsidRPr="00BE047F">
          <w:rPr>
            <w:rStyle w:val="-"/>
            <w:noProof/>
          </w:rPr>
          <w:t>Α. ΣΤΟΙΧΕΙΑ ΑΠΟ ΤΟΝ ΦΑΚΕΛΟ ΕΡΓΟΥ ΤΗΣ ΜΕΛΕΤΗΣ</w:t>
        </w:r>
        <w:r w:rsidR="00867C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7CC8">
          <w:rPr>
            <w:noProof/>
            <w:webHidden/>
          </w:rPr>
          <w:instrText xml:space="preserve"> PAGEREF _Toc449032477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7CC8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67CC8" w:rsidRDefault="0069182F">
      <w:pPr>
        <w:pStyle w:val="20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49032478" w:history="1">
        <w:r w:rsidR="00867CC8" w:rsidRPr="00BE047F">
          <w:rPr>
            <w:rStyle w:val="-"/>
            <w:noProof/>
          </w:rPr>
          <w:t>1.ΤΕΧΝΙΚΑ ΔΕΔΟΜΕΝΑ ΤΟΥ ΕΡΓΟΥ</w:t>
        </w:r>
        <w:r w:rsidR="00867C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7CC8">
          <w:rPr>
            <w:noProof/>
            <w:webHidden/>
          </w:rPr>
          <w:instrText xml:space="preserve"> PAGEREF _Toc449032478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7CC8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67CC8" w:rsidRDefault="0069182F">
      <w:pPr>
        <w:pStyle w:val="20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49032479" w:history="1">
        <w:r w:rsidR="00867CC8" w:rsidRPr="00BE047F">
          <w:rPr>
            <w:rStyle w:val="-"/>
            <w:noProof/>
          </w:rPr>
          <w:t>2. ΤΕΚΜΗΡΙΩΣΗ ΣΚΟΠΙΜΟΤΗΤΑΣ</w:t>
        </w:r>
        <w:r w:rsidR="00867C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7CC8">
          <w:rPr>
            <w:noProof/>
            <w:webHidden/>
          </w:rPr>
          <w:instrText xml:space="preserve"> PAGEREF _Toc449032479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7CC8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67CC8" w:rsidRDefault="0069182F">
      <w:pPr>
        <w:pStyle w:val="30"/>
        <w:tabs>
          <w:tab w:val="left" w:pos="1100"/>
          <w:tab w:val="right" w:leader="dot" w:pos="973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49032480" w:history="1">
        <w:r w:rsidR="00867CC8" w:rsidRPr="00BE047F">
          <w:rPr>
            <w:rStyle w:val="-"/>
            <w:noProof/>
          </w:rPr>
          <w:t>2.1.</w:t>
        </w:r>
        <w:r w:rsidR="00867CC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867CC8" w:rsidRPr="00BE047F">
          <w:rPr>
            <w:rStyle w:val="-"/>
            <w:noProof/>
          </w:rPr>
          <w:t>ΑΠΟΦΑΣΗ ΤΟΥ ΔΗΜΟΤΙΚΟΥ ΣΥΜΒΟΥΛΙΟΥ ΑΓΙΟΥ ΝΙΚΟΛΑΟΥ</w:t>
        </w:r>
        <w:r w:rsidR="00867C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7CC8">
          <w:rPr>
            <w:noProof/>
            <w:webHidden/>
          </w:rPr>
          <w:instrText xml:space="preserve"> PAGEREF _Toc449032480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7CC8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67CC8" w:rsidRDefault="0069182F">
      <w:pPr>
        <w:pStyle w:val="30"/>
        <w:tabs>
          <w:tab w:val="left" w:pos="1100"/>
          <w:tab w:val="right" w:leader="dot" w:pos="973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49032481" w:history="1">
        <w:r w:rsidR="00867CC8" w:rsidRPr="00BE047F">
          <w:rPr>
            <w:rStyle w:val="-"/>
            <w:noProof/>
          </w:rPr>
          <w:t>2.2.</w:t>
        </w:r>
        <w:r w:rsidR="00867CC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867CC8" w:rsidRPr="00BE047F">
          <w:rPr>
            <w:rStyle w:val="-"/>
            <w:noProof/>
          </w:rPr>
          <w:t>ΑΠΟΦΑΣΗ ΤΟΥ ΤΟΠΙΚΟΥ ΣΥΜΒΟΥΛΙΟΥ ΒΡΑΧΑΣΙΟΥ</w:t>
        </w:r>
        <w:r w:rsidR="00867C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7CC8">
          <w:rPr>
            <w:noProof/>
            <w:webHidden/>
          </w:rPr>
          <w:instrText xml:space="preserve"> PAGEREF _Toc449032481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7CC8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67CC8" w:rsidRDefault="0069182F">
      <w:pPr>
        <w:pStyle w:val="20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49032482" w:history="1">
        <w:r w:rsidR="00867CC8" w:rsidRPr="00BE047F">
          <w:rPr>
            <w:rStyle w:val="-"/>
            <w:noProof/>
          </w:rPr>
          <w:t>3.  ΠΡΟΤΑΣΕΙΣ ΤΗΣ Δ/ΝΣΗΣ ΥΠΗΡΕΣΙΑΣ ΔΟΜΗΣΗΣ – ΤΜΗΜΑ ΠΟΛΕΟΔΟΜΙ-ΚΟΥ ΣΧΕΔΙΑΣΜΟΥ ΤΟΥ ΔΗΜΟΥ ΑΓΙΟΥ ΝΙΚΟΛΑΟΥ ΚΑΙ ΤΗΣ Δ.Ε.Υ.Α.Α.Ν.</w:t>
        </w:r>
        <w:r w:rsidR="00867C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7CC8">
          <w:rPr>
            <w:noProof/>
            <w:webHidden/>
          </w:rPr>
          <w:instrText xml:space="preserve"> PAGEREF _Toc449032482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7CC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67CC8" w:rsidRDefault="0069182F">
      <w:pPr>
        <w:pStyle w:val="30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49032483" w:history="1">
        <w:r w:rsidR="00867CC8" w:rsidRPr="00BE047F">
          <w:rPr>
            <w:rStyle w:val="-"/>
            <w:noProof/>
          </w:rPr>
          <w:t>3Α. ΒΡΑΧΑΣΙ</w:t>
        </w:r>
        <w:r w:rsidR="00867C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7CC8">
          <w:rPr>
            <w:noProof/>
            <w:webHidden/>
          </w:rPr>
          <w:instrText xml:space="preserve"> PAGEREF _Toc449032483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7CC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67CC8" w:rsidRDefault="0069182F">
      <w:pPr>
        <w:pStyle w:val="30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49032484" w:history="1">
        <w:r w:rsidR="00867CC8" w:rsidRPr="00BE047F">
          <w:rPr>
            <w:rStyle w:val="-"/>
            <w:noProof/>
          </w:rPr>
          <w:t>3Β. ΝΕΑΠΟΛΗ</w:t>
        </w:r>
        <w:r w:rsidR="00867C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7CC8">
          <w:rPr>
            <w:noProof/>
            <w:webHidden/>
          </w:rPr>
          <w:instrText xml:space="preserve"> PAGEREF _Toc449032484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7CC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67CC8" w:rsidRDefault="0069182F">
      <w:pPr>
        <w:pStyle w:val="30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49032485" w:history="1">
        <w:r w:rsidR="00867CC8" w:rsidRPr="00BE047F">
          <w:rPr>
            <w:rStyle w:val="-"/>
            <w:noProof/>
          </w:rPr>
          <w:t>3.Γ.  ΓΕΝΙΚΕΣ ΚΑΙ ΜΕΤΑΒΑΤΙΚΕΣ ΔΙΑΤΑΞΕΙΣ</w:t>
        </w:r>
        <w:r w:rsidR="00867C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7CC8">
          <w:rPr>
            <w:noProof/>
            <w:webHidden/>
          </w:rPr>
          <w:instrText xml:space="preserve"> PAGEREF _Toc449032485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7CC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67CC8" w:rsidRDefault="0069182F">
      <w:pPr>
        <w:pStyle w:val="30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49032486" w:history="1">
        <w:r w:rsidR="00867CC8" w:rsidRPr="00BE047F">
          <w:rPr>
            <w:rStyle w:val="-"/>
            <w:noProof/>
          </w:rPr>
          <w:t>3.Δ. ΠΡΟΤΑΣΕΙΣ ΤΗΣ Δ.Ε.Υ.Α.Α.Ν.</w:t>
        </w:r>
        <w:r w:rsidR="00867C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7CC8">
          <w:rPr>
            <w:noProof/>
            <w:webHidden/>
          </w:rPr>
          <w:instrText xml:space="preserve"> PAGEREF _Toc449032486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7CC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67CC8" w:rsidRDefault="0069182F">
      <w:pPr>
        <w:pStyle w:val="20"/>
        <w:tabs>
          <w:tab w:val="left" w:pos="660"/>
          <w:tab w:val="right" w:leader="dot" w:pos="973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49032487" w:history="1">
        <w:r w:rsidR="00867CC8" w:rsidRPr="00BE047F">
          <w:rPr>
            <w:rStyle w:val="-"/>
            <w:noProof/>
          </w:rPr>
          <w:t>4.</w:t>
        </w:r>
        <w:r w:rsidR="00867CC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867CC8" w:rsidRPr="00BE047F">
          <w:rPr>
            <w:rStyle w:val="-"/>
            <w:noProof/>
          </w:rPr>
          <w:t>ΠΡΟΓΡΑΜΜΑ ΑΠΑΙΤΟΥΜΕΝΩΝ ΜΕΛΕΤΩΝ &amp; ΥΠΗΡΕΣΙΩΝ</w:t>
        </w:r>
        <w:r w:rsidR="00867C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7CC8">
          <w:rPr>
            <w:noProof/>
            <w:webHidden/>
          </w:rPr>
          <w:instrText xml:space="preserve"> PAGEREF _Toc449032487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7CC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67CC8" w:rsidRDefault="0069182F">
      <w:pPr>
        <w:pStyle w:val="20"/>
        <w:tabs>
          <w:tab w:val="left" w:pos="660"/>
          <w:tab w:val="right" w:leader="dot" w:pos="973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49032488" w:history="1">
        <w:r w:rsidR="00867CC8" w:rsidRPr="00BE047F">
          <w:rPr>
            <w:rStyle w:val="-"/>
            <w:noProof/>
          </w:rPr>
          <w:t>5.</w:t>
        </w:r>
        <w:r w:rsidR="00867CC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867CC8" w:rsidRPr="00BE047F">
          <w:rPr>
            <w:rStyle w:val="-"/>
            <w:noProof/>
          </w:rPr>
          <w:t>ΥΦΙΣΤΑΜΕΝΕΣ (ΠΡΙΝ ΑΠΟ ΤΗΝ ΕΓΚΡΙΣΗ ΤΟΥ ΣΧΟΟΑΠ) ΧΡΗΣΕΙΣ ΠΟΥ ΧΡΕΙΑΖΟΝΤΑΙ ΡΥΘΜΙΣΗ</w:t>
        </w:r>
        <w:r w:rsidR="00867C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7CC8">
          <w:rPr>
            <w:noProof/>
            <w:webHidden/>
          </w:rPr>
          <w:instrText xml:space="preserve"> PAGEREF _Toc449032488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7CC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67CC8" w:rsidRDefault="0069182F">
      <w:pPr>
        <w:pStyle w:val="20"/>
        <w:tabs>
          <w:tab w:val="left" w:pos="660"/>
          <w:tab w:val="right" w:leader="dot" w:pos="973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49032489" w:history="1">
        <w:r w:rsidR="00867CC8" w:rsidRPr="00BE047F">
          <w:rPr>
            <w:rStyle w:val="-"/>
            <w:noProof/>
          </w:rPr>
          <w:t>6.</w:t>
        </w:r>
        <w:r w:rsidR="00867CC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867CC8" w:rsidRPr="00BE047F">
          <w:rPr>
            <w:rStyle w:val="-"/>
            <w:noProof/>
          </w:rPr>
          <w:t>ΑΛΛΕΣ ΠΑΡΑΤΗΡΗΣΕΙΣ</w:t>
        </w:r>
        <w:r w:rsidR="00867C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7CC8">
          <w:rPr>
            <w:noProof/>
            <w:webHidden/>
          </w:rPr>
          <w:instrText xml:space="preserve"> PAGEREF _Toc449032489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7CC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67CC8" w:rsidRDefault="0069182F">
      <w:pPr>
        <w:pStyle w:val="10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49032490" w:history="1">
        <w:r w:rsidR="00867CC8" w:rsidRPr="00BE047F">
          <w:rPr>
            <w:rStyle w:val="-"/>
            <w:noProof/>
          </w:rPr>
          <w:t>Β. ΚΕΙΜΕΝΟ ΕΙΣΗΓΗΣΗΣ</w:t>
        </w:r>
        <w:r w:rsidR="00867C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7CC8">
          <w:rPr>
            <w:noProof/>
            <w:webHidden/>
          </w:rPr>
          <w:instrText xml:space="preserve"> PAGEREF _Toc449032490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7CC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67CC8" w:rsidRDefault="0069182F">
      <w:pPr>
        <w:pStyle w:val="20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49032491" w:history="1">
        <w:r w:rsidR="00867CC8" w:rsidRPr="00BE047F">
          <w:rPr>
            <w:rStyle w:val="-"/>
            <w:noProof/>
          </w:rPr>
          <w:t>Β.1. ΣΥΛΛΟΓΗ ΟΛΩΝ ΤΩΝ ΑΙΤΗΜΑΤΩΝ ΑΠΟ ΤΑ ΟΠΟΙΑ ΠΡΟΚΥΠΤΕΙ Η ΑΝΑΓΚΗ ΤΡΟΠΟΠΟΙΗΣΕΩΝ ΚΑΙ ΔΙΟΡΘΩΣΕΩΝ ΤΗΣ ΜΕΛΕΤΗΣ</w:t>
        </w:r>
        <w:r w:rsidR="00867C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7CC8">
          <w:rPr>
            <w:noProof/>
            <w:webHidden/>
          </w:rPr>
          <w:instrText xml:space="preserve"> PAGEREF _Toc449032491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7CC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67CC8" w:rsidRDefault="0069182F">
      <w:pPr>
        <w:pStyle w:val="20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49032492" w:history="1">
        <w:r w:rsidR="00867CC8" w:rsidRPr="00BE047F">
          <w:rPr>
            <w:rStyle w:val="-"/>
            <w:noProof/>
          </w:rPr>
          <w:t>Β.2. ΑΞΙΟΛΟΓΗΣΗ, ΙΕΡΑΡΧΗΣΗ ΚΑΙ ΕΙΣΗΓΗΣΗ ΓΙΑ ΑΠΟΔΟΧΗ Η ΑΠΟΡΡΙΨΗ ΤΩΝ ΑΙΤΗΜΑΤΩΝ.</w:t>
        </w:r>
        <w:r w:rsidR="00867C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7CC8">
          <w:rPr>
            <w:noProof/>
            <w:webHidden/>
          </w:rPr>
          <w:instrText xml:space="preserve"> PAGEREF _Toc449032492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7CC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67CC8" w:rsidRDefault="0069182F">
      <w:pPr>
        <w:pStyle w:val="20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49032493" w:history="1">
        <w:r w:rsidR="00867CC8" w:rsidRPr="00BE047F">
          <w:rPr>
            <w:rStyle w:val="-"/>
            <w:noProof/>
          </w:rPr>
          <w:t>Β.2.1. ΠΕΡΙΟΧΗ ΒΡΑΧΑΣΙΟΥ</w:t>
        </w:r>
        <w:r w:rsidR="00867C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7CC8">
          <w:rPr>
            <w:noProof/>
            <w:webHidden/>
          </w:rPr>
          <w:instrText xml:space="preserve"> PAGEREF _Toc449032493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7CC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67CC8" w:rsidRDefault="0069182F">
      <w:pPr>
        <w:pStyle w:val="20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49032494" w:history="1">
        <w:r w:rsidR="00867CC8" w:rsidRPr="00BE047F">
          <w:rPr>
            <w:rStyle w:val="-"/>
            <w:noProof/>
          </w:rPr>
          <w:t>Β.2.2. ΠΕΡΙΟΧΗ ΝΕΑΠΟΛΗΣ</w:t>
        </w:r>
        <w:r w:rsidR="00867C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7CC8">
          <w:rPr>
            <w:noProof/>
            <w:webHidden/>
          </w:rPr>
          <w:instrText xml:space="preserve"> PAGEREF _Toc449032494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7CC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67CC8" w:rsidRDefault="0069182F">
      <w:pPr>
        <w:pStyle w:val="30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49032495" w:history="1">
        <w:r w:rsidR="00867CC8" w:rsidRPr="00BE047F">
          <w:rPr>
            <w:rStyle w:val="-"/>
            <w:noProof/>
          </w:rPr>
          <w:t>Β.2.3. ΓΕΝΙΚΕΣ ΚΑΙ ΜΕΤΑΒΑΤΙΚΕΣ ΔΙΑΤΑΞΕΙΣ</w:t>
        </w:r>
        <w:r w:rsidR="00867C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7CC8">
          <w:rPr>
            <w:noProof/>
            <w:webHidden/>
          </w:rPr>
          <w:instrText xml:space="preserve"> PAGEREF _Toc449032495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7CC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67CC8" w:rsidRDefault="0069182F">
      <w:pPr>
        <w:pStyle w:val="30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49032496" w:history="1">
        <w:r w:rsidR="00867CC8" w:rsidRPr="00BE047F">
          <w:rPr>
            <w:rStyle w:val="-"/>
            <w:noProof/>
          </w:rPr>
          <w:t>Β.2.4.  ΑΛΛΕΣ ΠΑΡΑΤΗΡΗΣΕΙΣ</w:t>
        </w:r>
        <w:r w:rsidR="00867C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7CC8">
          <w:rPr>
            <w:noProof/>
            <w:webHidden/>
          </w:rPr>
          <w:instrText xml:space="preserve"> PAGEREF _Toc449032496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7CC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67CC8" w:rsidRDefault="0069182F">
      <w:pPr>
        <w:pStyle w:val="10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49032497" w:history="1">
        <w:r w:rsidR="00867CC8" w:rsidRPr="00BE047F">
          <w:rPr>
            <w:rStyle w:val="-"/>
            <w:noProof/>
          </w:rPr>
          <w:t>Γ. Προσθήκη στο άρθρο 3.2 Περιοχές περιορισμού και ελέγχου της δόμησης (ΠΕΠΔ)</w:t>
        </w:r>
        <w:r w:rsidR="00867C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7CC8">
          <w:rPr>
            <w:noProof/>
            <w:webHidden/>
          </w:rPr>
          <w:instrText xml:space="preserve"> PAGEREF _Toc449032497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7CC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67CC8" w:rsidRDefault="0069182F">
      <w:pPr>
        <w:pStyle w:val="10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49032498" w:history="1">
        <w:r w:rsidR="00867CC8" w:rsidRPr="00BE047F">
          <w:rPr>
            <w:rStyle w:val="-"/>
            <w:noProof/>
          </w:rPr>
          <w:t>Δ. Προσθήκες  στο άρθρο 3.3. Περιοχές Ειδικών Χρήσεων (ΠΙΧ)</w:t>
        </w:r>
        <w:r w:rsidR="00867C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7CC8">
          <w:rPr>
            <w:noProof/>
            <w:webHidden/>
          </w:rPr>
          <w:instrText xml:space="preserve"> PAGEREF _Toc449032498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7CC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67CC8" w:rsidRDefault="0069182F">
      <w:pPr>
        <w:pStyle w:val="10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49032499" w:history="1">
        <w:r w:rsidR="00867CC8" w:rsidRPr="00BE047F">
          <w:rPr>
            <w:rStyle w:val="-"/>
            <w:noProof/>
          </w:rPr>
          <w:t>Ε. ΠΑΡΑΡΤΗΜΑΤΑ</w:t>
        </w:r>
        <w:r w:rsidR="00867C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7CC8">
          <w:rPr>
            <w:noProof/>
            <w:webHidden/>
          </w:rPr>
          <w:instrText xml:space="preserve"> PAGEREF _Toc449032499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7CC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67CC8" w:rsidRDefault="0069182F">
      <w:pPr>
        <w:pStyle w:val="10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49032500" w:history="1">
        <w:r w:rsidR="00867CC8" w:rsidRPr="00BE047F">
          <w:rPr>
            <w:rStyle w:val="-"/>
            <w:noProof/>
          </w:rPr>
          <w:t>ΣΤ. ΧΑΡΤΕΣ</w:t>
        </w:r>
        <w:r w:rsidR="00867C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7CC8">
          <w:rPr>
            <w:noProof/>
            <w:webHidden/>
          </w:rPr>
          <w:instrText xml:space="preserve"> PAGEREF _Toc449032500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7CC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52B39" w:rsidRDefault="0069182F" w:rsidP="00E1757E">
      <w:pPr>
        <w:pStyle w:val="ab"/>
      </w:pPr>
      <w:r>
        <w:fldChar w:fldCharType="end"/>
      </w:r>
      <w:r w:rsidR="00152B39">
        <w:br w:type="page"/>
      </w:r>
    </w:p>
    <w:p w:rsidR="00D675AC" w:rsidRPr="00350E05" w:rsidRDefault="00D675AC" w:rsidP="00A61852">
      <w:pPr>
        <w:pStyle w:val="1"/>
      </w:pPr>
      <w:bookmarkStart w:id="0" w:name="_Toc449032477"/>
      <w:r>
        <w:lastRenderedPageBreak/>
        <w:t xml:space="preserve">Α. </w:t>
      </w:r>
      <w:r w:rsidRPr="00350E05">
        <w:t>ΣΤΟΙΧΕΙΑ ΑΠΟ ΤΟΝ ΦΑΚΕΛΟ ΕΡΓΟΥ ΤΗΣ ΜΕΛΕΤΗΣ</w:t>
      </w:r>
      <w:bookmarkEnd w:id="0"/>
      <w:r w:rsidRPr="00350E05">
        <w:t xml:space="preserve"> </w:t>
      </w:r>
    </w:p>
    <w:p w:rsidR="00D675AC" w:rsidRPr="00D675AC" w:rsidRDefault="00D675AC" w:rsidP="006676DA">
      <w:pPr>
        <w:rPr>
          <w:rFonts w:cs="Arial"/>
          <w:szCs w:val="22"/>
        </w:rPr>
      </w:pPr>
    </w:p>
    <w:p w:rsidR="006676DA" w:rsidRPr="0034665A" w:rsidRDefault="006676DA" w:rsidP="006676DA">
      <w:pPr>
        <w:rPr>
          <w:rFonts w:cs="Arial"/>
          <w:szCs w:val="22"/>
        </w:rPr>
      </w:pPr>
      <w:r>
        <w:rPr>
          <w:rFonts w:cs="Arial"/>
          <w:szCs w:val="22"/>
        </w:rPr>
        <w:t xml:space="preserve">Από τον «ΦΑΚΕΛΟ ΕΡΓΟΥ» της μελέτης παρατίθενται τα εξής </w:t>
      </w:r>
      <w:r w:rsidRPr="00B91D50">
        <w:rPr>
          <w:rFonts w:cs="Arial"/>
          <w:szCs w:val="22"/>
        </w:rPr>
        <w:t xml:space="preserve">: </w:t>
      </w:r>
    </w:p>
    <w:p w:rsidR="006676DA" w:rsidRPr="0034665A" w:rsidRDefault="006676DA" w:rsidP="006676DA">
      <w:pPr>
        <w:rPr>
          <w:rFonts w:cs="Arial"/>
          <w:szCs w:val="22"/>
        </w:rPr>
      </w:pPr>
    </w:p>
    <w:p w:rsidR="006676DA" w:rsidRPr="00B91D50" w:rsidRDefault="006676DA" w:rsidP="006676DA">
      <w:pPr>
        <w:ind w:left="0" w:firstLine="357"/>
        <w:rPr>
          <w:rFonts w:cs="Arial"/>
          <w:szCs w:val="22"/>
        </w:rPr>
      </w:pPr>
      <w:r w:rsidRPr="00B91D50">
        <w:rPr>
          <w:rFonts w:cs="Arial"/>
          <w:szCs w:val="22"/>
        </w:rPr>
        <w:t>1.ΤΕΧΝΙΚΑ ΔΕΔΟΜΕΝΑ ΤΟΥ ΕΡΓΟΥ</w:t>
      </w:r>
    </w:p>
    <w:p w:rsidR="006676DA" w:rsidRDefault="006676DA" w:rsidP="006676DA">
      <w:pPr>
        <w:rPr>
          <w:rFonts w:cs="Arial"/>
          <w:szCs w:val="22"/>
        </w:rPr>
      </w:pPr>
      <w:r w:rsidRPr="00B91D50">
        <w:rPr>
          <w:rFonts w:cs="Arial"/>
          <w:szCs w:val="22"/>
        </w:rPr>
        <w:t xml:space="preserve">2. ΤΕΚΜΗΡΙΩΣΗ ΣΚΟΠΙΜΟΤΗΤΑΣ </w:t>
      </w:r>
    </w:p>
    <w:p w:rsidR="003B707C" w:rsidRPr="003B707C" w:rsidRDefault="003B707C" w:rsidP="006676DA">
      <w:pPr>
        <w:rPr>
          <w:rFonts w:cs="Arial"/>
          <w:szCs w:val="22"/>
        </w:rPr>
      </w:pPr>
      <w:r>
        <w:rPr>
          <w:rFonts w:cs="Arial"/>
          <w:szCs w:val="22"/>
        </w:rPr>
        <w:t xml:space="preserve">3. </w:t>
      </w:r>
      <w:r w:rsidRPr="003B707C">
        <w:rPr>
          <w:rFonts w:cs="Arial"/>
          <w:szCs w:val="22"/>
        </w:rPr>
        <w:t>ΠΡΟΤΑΣΕΙΣ ΤΗΣ Δ/ΝΣΗΣ ΥΠΗΡΕΣΙΑΣ ΔΟΜΗΣΗΣ – ΤΜΗΜΑ ΠΟΛΕΟΔΟΜΙΚΟΥ ΣΧΕΔΙΑΣΜΟΥ ΤΟΥ ΔΗΜΟΥ ΑΓΙΟΥ ΝΙΚΟΛΑΟΥ ΚΑΙ ΤΗΣ Δ.Ε.Υ.Α.Α.Ν.</w:t>
      </w:r>
    </w:p>
    <w:p w:rsidR="006676DA" w:rsidRPr="00B91D50" w:rsidRDefault="003B707C" w:rsidP="006676DA">
      <w:pPr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6676DA" w:rsidRPr="00B91D50">
        <w:rPr>
          <w:rFonts w:cs="Arial"/>
          <w:szCs w:val="22"/>
        </w:rPr>
        <w:t>. ΠΡΟΓΡΑΜΜΑ ΑΠΑΙΤΟΥΜΕΝΩΝ ΜΕΛΕΤΩΝ &amp; ΥΠΗΡΕΣΙΩΝ</w:t>
      </w:r>
    </w:p>
    <w:p w:rsidR="006676DA" w:rsidRPr="00237F21" w:rsidRDefault="006676DA" w:rsidP="006676DA">
      <w:pPr>
        <w:rPr>
          <w:rFonts w:cs="Arial"/>
          <w:szCs w:val="22"/>
        </w:rPr>
      </w:pPr>
    </w:p>
    <w:p w:rsidR="006676DA" w:rsidRPr="00B91D50" w:rsidRDefault="006676DA" w:rsidP="00A61852">
      <w:pPr>
        <w:pStyle w:val="2"/>
      </w:pPr>
      <w:bookmarkStart w:id="1" w:name="_Toc449032478"/>
      <w:r w:rsidRPr="00237F21">
        <w:t>1.ΤΕΧΝΙΚΑ ΔΕΔΟΜΕΝΑ ΤΟΥ ΕΡΓΟΥ</w:t>
      </w:r>
      <w:bookmarkEnd w:id="1"/>
      <w:r w:rsidRPr="00B91D50">
        <w:tab/>
      </w:r>
    </w:p>
    <w:p w:rsidR="006676DA" w:rsidRPr="00237F21" w:rsidRDefault="006676DA" w:rsidP="006676DA">
      <w:pPr>
        <w:rPr>
          <w:rFonts w:cs="Arial"/>
          <w:szCs w:val="22"/>
        </w:rPr>
      </w:pPr>
    </w:p>
    <w:p w:rsidR="006676DA" w:rsidRPr="00237F21" w:rsidRDefault="006676DA" w:rsidP="006676DA">
      <w:pPr>
        <w:rPr>
          <w:rFonts w:cs="Arial"/>
          <w:i/>
          <w:szCs w:val="22"/>
        </w:rPr>
      </w:pPr>
      <w:r w:rsidRPr="00237F21">
        <w:rPr>
          <w:rFonts w:cs="Arial"/>
          <w:i/>
          <w:szCs w:val="22"/>
        </w:rPr>
        <w:t>Αντικείμενο της Μελέτης</w:t>
      </w:r>
    </w:p>
    <w:p w:rsidR="006676DA" w:rsidRPr="00237F21" w:rsidRDefault="006676DA" w:rsidP="006676DA">
      <w:pPr>
        <w:tabs>
          <w:tab w:val="left" w:pos="8095"/>
        </w:tabs>
        <w:autoSpaceDE/>
        <w:autoSpaceDN/>
        <w:ind w:left="98"/>
        <w:rPr>
          <w:rFonts w:cs="Arial"/>
          <w:szCs w:val="22"/>
        </w:rPr>
      </w:pPr>
      <w:r w:rsidRPr="00237F21">
        <w:rPr>
          <w:rFonts w:cs="Arial"/>
          <w:szCs w:val="22"/>
        </w:rPr>
        <w:t xml:space="preserve">Η μελέτη περιλαμβάνει </w:t>
      </w:r>
      <w:r w:rsidR="00706938">
        <w:rPr>
          <w:rFonts w:cs="Arial"/>
          <w:szCs w:val="22"/>
        </w:rPr>
        <w:t>τις αναγκαίες</w:t>
      </w:r>
      <w:r w:rsidRPr="00237F21">
        <w:rPr>
          <w:rFonts w:cs="Arial"/>
          <w:szCs w:val="22"/>
        </w:rPr>
        <w:t xml:space="preserve"> τροποποιήσεις του ΣΧΟΟΑΠ του τέως Δήμου Νεάπολης &amp; τέως κοινότητας </w:t>
      </w:r>
      <w:proofErr w:type="spellStart"/>
      <w:r w:rsidRPr="00237F21">
        <w:rPr>
          <w:rFonts w:cs="Arial"/>
          <w:szCs w:val="22"/>
        </w:rPr>
        <w:t>Βραχασίου</w:t>
      </w:r>
      <w:proofErr w:type="spellEnd"/>
      <w:r w:rsidRPr="00237F21">
        <w:rPr>
          <w:rFonts w:cs="Arial"/>
          <w:szCs w:val="22"/>
        </w:rPr>
        <w:t xml:space="preserve"> </w:t>
      </w:r>
      <w:r w:rsidR="00706938">
        <w:rPr>
          <w:rFonts w:cs="Arial"/>
          <w:szCs w:val="22"/>
        </w:rPr>
        <w:t>(</w:t>
      </w:r>
      <w:r w:rsidRPr="00237F21">
        <w:rPr>
          <w:rFonts w:cs="Arial"/>
          <w:szCs w:val="22"/>
        </w:rPr>
        <w:t>σήμερα Δημοτικών Ενοτήτων του Δήμου Αγ. Νικολάου</w:t>
      </w:r>
      <w:r w:rsidR="00706938">
        <w:rPr>
          <w:rFonts w:cs="Arial"/>
          <w:szCs w:val="22"/>
        </w:rPr>
        <w:t xml:space="preserve"> - </w:t>
      </w:r>
      <w:r w:rsidR="00706938" w:rsidRPr="00706938">
        <w:rPr>
          <w:rFonts w:cs="Arial"/>
          <w:bCs/>
          <w:szCs w:val="22"/>
        </w:rPr>
        <w:t xml:space="preserve">ΦΕΚ </w:t>
      </w:r>
      <w:r w:rsidR="00706938">
        <w:rPr>
          <w:rFonts w:cs="Arial"/>
          <w:bCs/>
          <w:szCs w:val="22"/>
        </w:rPr>
        <w:t>383 ΑΑΠ  / 5-12-2012)</w:t>
      </w:r>
      <w:r w:rsidR="00B16637">
        <w:rPr>
          <w:rFonts w:cs="Arial"/>
          <w:bCs/>
          <w:szCs w:val="22"/>
        </w:rPr>
        <w:t xml:space="preserve">. </w:t>
      </w:r>
      <w:r w:rsidRPr="00237F21">
        <w:rPr>
          <w:rFonts w:cs="Arial"/>
          <w:bCs/>
          <w:szCs w:val="22"/>
        </w:rPr>
        <w:t>μ</w:t>
      </w:r>
      <w:r w:rsidRPr="00237F21">
        <w:rPr>
          <w:rFonts w:cs="Arial"/>
          <w:szCs w:val="22"/>
        </w:rPr>
        <w:t xml:space="preserve">ετά από απόφαση του </w:t>
      </w:r>
      <w:r w:rsidR="00B16637" w:rsidRPr="00237F21">
        <w:rPr>
          <w:rFonts w:cs="Arial"/>
          <w:szCs w:val="22"/>
        </w:rPr>
        <w:t>Δημο</w:t>
      </w:r>
      <w:r w:rsidR="00B16637">
        <w:rPr>
          <w:rFonts w:cs="Arial"/>
          <w:szCs w:val="22"/>
        </w:rPr>
        <w:t xml:space="preserve">τικού Συμβουλίου Αγίου Νικολάου, του </w:t>
      </w:r>
      <w:r w:rsidRPr="00237F21">
        <w:rPr>
          <w:rFonts w:cs="Arial"/>
          <w:szCs w:val="22"/>
        </w:rPr>
        <w:t xml:space="preserve">Τοπικού Κοινοτικού Συμβουλίου </w:t>
      </w:r>
      <w:proofErr w:type="spellStart"/>
      <w:r w:rsidRPr="00237F21">
        <w:rPr>
          <w:rFonts w:cs="Arial"/>
          <w:szCs w:val="22"/>
        </w:rPr>
        <w:t>Βραχασίου</w:t>
      </w:r>
      <w:proofErr w:type="spellEnd"/>
      <w:r w:rsidR="00706938">
        <w:rPr>
          <w:rFonts w:cs="Arial"/>
          <w:szCs w:val="22"/>
        </w:rPr>
        <w:t>, προτάσεις της Υπηρεσίας Δόμησης – Τμήμα Πολεοδομικού Σχεδι</w:t>
      </w:r>
      <w:r w:rsidR="00B16637">
        <w:rPr>
          <w:rFonts w:cs="Arial"/>
          <w:szCs w:val="22"/>
        </w:rPr>
        <w:t>α</w:t>
      </w:r>
      <w:r w:rsidR="00706938">
        <w:rPr>
          <w:rFonts w:cs="Arial"/>
          <w:szCs w:val="22"/>
        </w:rPr>
        <w:t xml:space="preserve">σμού </w:t>
      </w:r>
      <w:r w:rsidR="00B16637">
        <w:rPr>
          <w:rFonts w:cs="Arial"/>
          <w:szCs w:val="22"/>
        </w:rPr>
        <w:t xml:space="preserve">του Δήμου Αγίου Νικολάου και της Δ.Ε.Υ.Α.Α.Ν. και </w:t>
      </w:r>
      <w:r w:rsidRPr="00237F21">
        <w:rPr>
          <w:rFonts w:cs="Arial"/>
          <w:szCs w:val="22"/>
        </w:rPr>
        <w:t xml:space="preserve">αιτήματα ιδιωτών. </w:t>
      </w:r>
    </w:p>
    <w:p w:rsidR="006676DA" w:rsidRPr="00237F21" w:rsidRDefault="006676DA" w:rsidP="006676DA">
      <w:pPr>
        <w:ind w:firstLine="720"/>
        <w:rPr>
          <w:rFonts w:cs="Arial"/>
          <w:szCs w:val="22"/>
        </w:rPr>
      </w:pPr>
      <w:r w:rsidRPr="00237F21">
        <w:rPr>
          <w:rFonts w:cs="Arial"/>
          <w:szCs w:val="22"/>
        </w:rPr>
        <w:t xml:space="preserve"> </w:t>
      </w:r>
    </w:p>
    <w:p w:rsidR="006676DA" w:rsidRPr="00237F21" w:rsidRDefault="006676DA" w:rsidP="00A61852">
      <w:pPr>
        <w:pStyle w:val="2"/>
      </w:pPr>
      <w:bookmarkStart w:id="2" w:name="_Toc449032479"/>
      <w:r w:rsidRPr="00237F21">
        <w:t>2. ΤΕΚΜΗΡΙΩΣΗ ΣΚΟΠΙΜΟΤΗΤΑΣ</w:t>
      </w:r>
      <w:bookmarkEnd w:id="2"/>
      <w:r w:rsidRPr="00237F21">
        <w:t xml:space="preserve"> </w:t>
      </w:r>
    </w:p>
    <w:p w:rsidR="006676DA" w:rsidRPr="006676DA" w:rsidRDefault="00B16637" w:rsidP="006676DA">
      <w:pPr>
        <w:ind w:left="0"/>
        <w:rPr>
          <w:rFonts w:cs="Arial"/>
          <w:szCs w:val="22"/>
        </w:rPr>
      </w:pPr>
      <w:r>
        <w:rPr>
          <w:rFonts w:cs="Arial"/>
          <w:szCs w:val="22"/>
        </w:rPr>
        <w:t xml:space="preserve">Μετά από την έγκριση </w:t>
      </w:r>
      <w:r w:rsidR="006676DA" w:rsidRPr="00237F21">
        <w:rPr>
          <w:rFonts w:cs="Arial"/>
          <w:szCs w:val="22"/>
        </w:rPr>
        <w:t xml:space="preserve">του ΣΧΟΟΑΠ του τέως Δήμου Νεάπολης &amp; τέως κοινότητας </w:t>
      </w:r>
      <w:proofErr w:type="spellStart"/>
      <w:r>
        <w:rPr>
          <w:rFonts w:cs="Arial"/>
          <w:szCs w:val="22"/>
        </w:rPr>
        <w:t>Βραχασίου</w:t>
      </w:r>
      <w:proofErr w:type="spellEnd"/>
      <w:r>
        <w:rPr>
          <w:rFonts w:cs="Arial"/>
          <w:szCs w:val="22"/>
        </w:rPr>
        <w:t xml:space="preserve"> (</w:t>
      </w:r>
      <w:r w:rsidR="006676DA" w:rsidRPr="00237F21">
        <w:rPr>
          <w:rFonts w:cs="Arial"/>
          <w:szCs w:val="22"/>
        </w:rPr>
        <w:t>σήμερα Δημοτικών Ενοτήτων του Δήμου Αγ. Νικολάου</w:t>
      </w:r>
      <w:r>
        <w:rPr>
          <w:rFonts w:cs="Arial"/>
          <w:szCs w:val="22"/>
        </w:rPr>
        <w:t xml:space="preserve"> - </w:t>
      </w:r>
      <w:r w:rsidR="006676DA" w:rsidRPr="00237F21">
        <w:rPr>
          <w:rFonts w:cs="Arial"/>
          <w:szCs w:val="22"/>
        </w:rPr>
        <w:t xml:space="preserve">απόφαση Γενικού Γραμματέα Περιφέρειας Κρήτης με αρ. 2821/2012, ΦΕΚ 383 ΑΑΠ/2012) προέκυψε η ανάγκη τροποποιήσεων της μελέτης αυτής λόγω προδήλων σφαλμάτων μετά από αποφάσεις του </w:t>
      </w:r>
      <w:r w:rsidRPr="00237F21">
        <w:rPr>
          <w:rFonts w:cs="Arial"/>
          <w:szCs w:val="22"/>
        </w:rPr>
        <w:t>Δημοτικού Συμβουλίου Αγίου Νικολάου (πρακτικό με αρ. 19/17-12-2012)</w:t>
      </w:r>
      <w:r w:rsidR="006676DA" w:rsidRPr="00237F21">
        <w:rPr>
          <w:rFonts w:cs="Arial"/>
          <w:szCs w:val="22"/>
        </w:rPr>
        <w:t xml:space="preserve">Τοπικού Κοινοτικού Συμβουλίου </w:t>
      </w:r>
      <w:proofErr w:type="spellStart"/>
      <w:r w:rsidR="006676DA" w:rsidRPr="00237F21">
        <w:rPr>
          <w:rFonts w:cs="Arial"/>
          <w:szCs w:val="22"/>
        </w:rPr>
        <w:t>Βραχασίου</w:t>
      </w:r>
      <w:proofErr w:type="spellEnd"/>
      <w:r w:rsidR="006676DA" w:rsidRPr="00237F21">
        <w:rPr>
          <w:rFonts w:cs="Arial"/>
          <w:szCs w:val="22"/>
        </w:rPr>
        <w:t xml:space="preserve">, και προτάσεις ιδιωτών. Οι παραπάνω αποφάσεις είχαν ληφθεί πριν από την 28-6-2014 και εμπίπτουν στις εκκρεμείς διαδικασίες του άρθρου 13 του Ν. 4269/2014. </w:t>
      </w:r>
    </w:p>
    <w:p w:rsidR="006676DA" w:rsidRPr="006676DA" w:rsidRDefault="006676DA" w:rsidP="006676DA">
      <w:pPr>
        <w:ind w:left="0"/>
        <w:rPr>
          <w:rFonts w:cs="Arial"/>
          <w:szCs w:val="22"/>
        </w:rPr>
      </w:pPr>
    </w:p>
    <w:p w:rsidR="006676DA" w:rsidRDefault="006676DA" w:rsidP="006676DA">
      <w:pPr>
        <w:ind w:left="0"/>
        <w:rPr>
          <w:rFonts w:cs="Arial"/>
          <w:szCs w:val="22"/>
        </w:rPr>
      </w:pPr>
      <w:r w:rsidRPr="00237F21">
        <w:rPr>
          <w:rFonts w:cs="Arial"/>
          <w:szCs w:val="22"/>
        </w:rPr>
        <w:t>Παρατίθενται επίσης σχετικές προτάσεις που έχουν διατυπωθεί από την Δ/ΝΣΗ ΥΠΗΡΕΣΙΑΣ ΔΟΜΗΣΗΣ – ΤΜΗΜΑ ΠΟΛΕΟΔΟΜΙΚΟΥ ΣΧΕΔΙΑΣΜΟΥ ΤΟΥ ΔΗΜΟΥ ΑΓΙΟΥ ΝΙΚΟΛΑΟΥ</w:t>
      </w:r>
      <w:r w:rsidR="00B16637">
        <w:rPr>
          <w:rFonts w:cs="Arial"/>
          <w:szCs w:val="22"/>
        </w:rPr>
        <w:t xml:space="preserve"> και από την Δ.Ε.Υ.Α.Α.Ν. </w:t>
      </w:r>
    </w:p>
    <w:p w:rsidR="00B16637" w:rsidRPr="00237F21" w:rsidRDefault="00B16637" w:rsidP="006676DA">
      <w:pPr>
        <w:ind w:left="0"/>
        <w:rPr>
          <w:rFonts w:cs="Arial"/>
          <w:szCs w:val="22"/>
        </w:rPr>
      </w:pPr>
    </w:p>
    <w:p w:rsidR="006676DA" w:rsidRPr="00237F21" w:rsidRDefault="006676DA" w:rsidP="006676DA">
      <w:pPr>
        <w:tabs>
          <w:tab w:val="left" w:pos="7261"/>
          <w:tab w:val="left" w:pos="7539"/>
          <w:tab w:val="left" w:pos="7817"/>
          <w:tab w:val="left" w:pos="8095"/>
        </w:tabs>
        <w:autoSpaceDE/>
        <w:autoSpaceDN/>
        <w:ind w:left="96"/>
        <w:rPr>
          <w:rFonts w:cs="Arial"/>
          <w:szCs w:val="22"/>
        </w:rPr>
      </w:pPr>
      <w:r w:rsidRPr="00237F21">
        <w:rPr>
          <w:rFonts w:cs="Arial"/>
          <w:szCs w:val="22"/>
        </w:rPr>
        <w:t xml:space="preserve">Συγκεκριμένα οι αποφάσεις </w:t>
      </w:r>
      <w:r w:rsidR="00B16637">
        <w:rPr>
          <w:rFonts w:cs="Arial"/>
          <w:szCs w:val="22"/>
        </w:rPr>
        <w:t xml:space="preserve">και οι προτάσεις </w:t>
      </w:r>
      <w:r w:rsidRPr="00237F21">
        <w:rPr>
          <w:rFonts w:cs="Arial"/>
          <w:szCs w:val="22"/>
        </w:rPr>
        <w:t xml:space="preserve">αναφέρουν τα εξής : </w:t>
      </w:r>
    </w:p>
    <w:p w:rsidR="00152B39" w:rsidRDefault="006676DA" w:rsidP="004E1E3D">
      <w:pPr>
        <w:pStyle w:val="3"/>
        <w:numPr>
          <w:ilvl w:val="1"/>
          <w:numId w:val="19"/>
        </w:numPr>
      </w:pPr>
      <w:r w:rsidRPr="00237F21">
        <w:t xml:space="preserve"> </w:t>
      </w:r>
      <w:bookmarkStart w:id="3" w:name="_Toc449032480"/>
      <w:r w:rsidR="00152B39" w:rsidRPr="00152B39">
        <w:t>ΑΠΟΦΑΣΗ ΤΟΥ ΔΗΜΟΤΙΚΟΥ ΣΥΜΒΟΥΛΙΟΥ ΑΓΙΟΥ ΝΙΚΟΛΑΟΥ</w:t>
      </w:r>
      <w:bookmarkEnd w:id="3"/>
      <w:r w:rsidRPr="00237F21">
        <w:t xml:space="preserve"> </w:t>
      </w:r>
    </w:p>
    <w:p w:rsidR="006676DA" w:rsidRPr="00237F21" w:rsidRDefault="006676DA" w:rsidP="00152B39">
      <w:pPr>
        <w:autoSpaceDE/>
        <w:autoSpaceDN/>
        <w:ind w:left="502"/>
        <w:rPr>
          <w:rFonts w:cs="Arial"/>
          <w:szCs w:val="22"/>
        </w:rPr>
      </w:pPr>
      <w:r w:rsidRPr="00237F21">
        <w:rPr>
          <w:rFonts w:cs="Arial"/>
          <w:szCs w:val="22"/>
        </w:rPr>
        <w:t xml:space="preserve">(πρακτικό με αρ. 19/17-12-2012) με την οποία αποφασίζει ομόφωνα τα εξής : </w:t>
      </w:r>
    </w:p>
    <w:p w:rsidR="006676DA" w:rsidRPr="004E1E3D" w:rsidRDefault="006676DA" w:rsidP="004E1E3D">
      <w:pPr>
        <w:pStyle w:val="a6"/>
        <w:numPr>
          <w:ilvl w:val="0"/>
          <w:numId w:val="20"/>
        </w:numPr>
        <w:autoSpaceDE/>
        <w:autoSpaceDN/>
        <w:rPr>
          <w:rFonts w:cs="Arial"/>
          <w:szCs w:val="22"/>
        </w:rPr>
      </w:pPr>
      <w:r w:rsidRPr="004E1E3D">
        <w:rPr>
          <w:rFonts w:cs="Arial"/>
          <w:szCs w:val="22"/>
        </w:rPr>
        <w:t xml:space="preserve"> Διαπιστώνει την ανάγκη τροποποίησης – αναθεώρησης του Σχεδίου Χωρικής και Οικιστικής Οργάνωσης του Δήμου Αγίου Νικολάου. </w:t>
      </w:r>
    </w:p>
    <w:p w:rsidR="006676DA" w:rsidRPr="004E1E3D" w:rsidRDefault="006676DA" w:rsidP="004E1E3D">
      <w:pPr>
        <w:pStyle w:val="a6"/>
        <w:numPr>
          <w:ilvl w:val="0"/>
          <w:numId w:val="20"/>
        </w:numPr>
        <w:autoSpaceDE/>
        <w:autoSpaceDN/>
        <w:rPr>
          <w:rFonts w:cs="Arial"/>
          <w:szCs w:val="22"/>
        </w:rPr>
      </w:pPr>
      <w:r w:rsidRPr="004E1E3D">
        <w:rPr>
          <w:rFonts w:cs="Arial"/>
          <w:szCs w:val="22"/>
        </w:rPr>
        <w:t xml:space="preserve"> Εγκρίνει τον φάκελο ανάθεσης της μελέτης «Τροποποίηση – Αναθεώρηση ΣΧΟΟΑΠ Δήμου Αγίου Νικολάου».</w:t>
      </w:r>
    </w:p>
    <w:p w:rsidR="006676DA" w:rsidRPr="004E1E3D" w:rsidRDefault="006676DA" w:rsidP="004E1E3D">
      <w:pPr>
        <w:pStyle w:val="a6"/>
        <w:numPr>
          <w:ilvl w:val="0"/>
          <w:numId w:val="20"/>
        </w:numPr>
        <w:autoSpaceDE/>
        <w:autoSpaceDN/>
        <w:rPr>
          <w:rFonts w:cs="Arial"/>
          <w:szCs w:val="22"/>
        </w:rPr>
      </w:pPr>
      <w:r w:rsidRPr="004E1E3D">
        <w:rPr>
          <w:rFonts w:cs="Arial"/>
          <w:szCs w:val="22"/>
        </w:rPr>
        <w:t xml:space="preserve"> Καθορίζει τον τρόπο ανάθεσης της μελέτης με απευθείας ανάθεση σύμφωνα με τις διατάξεις του άρθρου 209 του Ν. 3463/06 όπως αναδιατυπώθηκε με την παρ. 3 του άρθρου 22 του Ν. 3356/2007…</w:t>
      </w:r>
    </w:p>
    <w:p w:rsidR="006676DA" w:rsidRPr="004E1E3D" w:rsidRDefault="006676DA" w:rsidP="004E1E3D">
      <w:pPr>
        <w:pStyle w:val="a6"/>
        <w:numPr>
          <w:ilvl w:val="0"/>
          <w:numId w:val="20"/>
        </w:numPr>
        <w:autoSpaceDE/>
        <w:autoSpaceDN/>
        <w:rPr>
          <w:rFonts w:cs="Arial"/>
          <w:szCs w:val="22"/>
        </w:rPr>
      </w:pPr>
      <w:r w:rsidRPr="004E1E3D">
        <w:rPr>
          <w:rFonts w:cs="Arial"/>
          <w:szCs w:val="22"/>
        </w:rPr>
        <w:t xml:space="preserve"> Η συνολική </w:t>
      </w:r>
      <w:proofErr w:type="spellStart"/>
      <w:r w:rsidRPr="004E1E3D">
        <w:rPr>
          <w:rFonts w:cs="Arial"/>
          <w:szCs w:val="22"/>
        </w:rPr>
        <w:t>προεκτίμηση</w:t>
      </w:r>
      <w:proofErr w:type="spellEnd"/>
      <w:r w:rsidRPr="004E1E3D">
        <w:rPr>
          <w:rFonts w:cs="Arial"/>
          <w:szCs w:val="22"/>
        </w:rPr>
        <w:t xml:space="preserve"> αμοιβής εργασιών Α’ και Β’ μέρους είναι </w:t>
      </w:r>
    </w:p>
    <w:p w:rsidR="006676DA" w:rsidRPr="004E1E3D" w:rsidRDefault="006676DA" w:rsidP="004E1E3D">
      <w:pPr>
        <w:pStyle w:val="a6"/>
        <w:autoSpaceDE/>
        <w:autoSpaceDN/>
        <w:rPr>
          <w:rFonts w:cs="Arial"/>
          <w:szCs w:val="22"/>
        </w:rPr>
      </w:pPr>
      <w:r w:rsidRPr="004E1E3D">
        <w:rPr>
          <w:rFonts w:cs="Arial"/>
          <w:szCs w:val="22"/>
        </w:rPr>
        <w:t xml:space="preserve">(Α’ μέρος) 5608,32 + (Β’ μέρος) 5.784,00 + Απρόβλεπτα 259,20 ευρώ </w:t>
      </w:r>
      <w:r w:rsidRPr="004E1E3D">
        <w:rPr>
          <w:rFonts w:cs="Arial"/>
          <w:szCs w:val="22"/>
        </w:rPr>
        <w:tab/>
        <w:t>11.651,52 ευρώ</w:t>
      </w:r>
    </w:p>
    <w:p w:rsidR="006676DA" w:rsidRPr="004E1E3D" w:rsidRDefault="006676DA" w:rsidP="004E1E3D">
      <w:pPr>
        <w:pStyle w:val="a6"/>
        <w:autoSpaceDE/>
        <w:autoSpaceDN/>
        <w:rPr>
          <w:rFonts w:cs="Arial"/>
          <w:szCs w:val="22"/>
          <w:u w:val="single"/>
        </w:rPr>
      </w:pPr>
      <w:r w:rsidRPr="004E1E3D">
        <w:rPr>
          <w:rFonts w:cs="Arial"/>
          <w:szCs w:val="22"/>
          <w:u w:val="single"/>
        </w:rPr>
        <w:t xml:space="preserve">Προστίθεται ΦΠΑ 23% (11651,52 * 23%) = </w:t>
      </w:r>
      <w:r w:rsidRPr="004E1E3D">
        <w:rPr>
          <w:rFonts w:cs="Arial"/>
          <w:szCs w:val="22"/>
          <w:u w:val="single"/>
        </w:rPr>
        <w:tab/>
      </w:r>
      <w:r w:rsidRPr="004E1E3D">
        <w:rPr>
          <w:rFonts w:cs="Arial"/>
          <w:szCs w:val="22"/>
          <w:u w:val="single"/>
        </w:rPr>
        <w:tab/>
        <w:t xml:space="preserve">  </w:t>
      </w:r>
      <w:r w:rsidRPr="004E1E3D">
        <w:rPr>
          <w:rFonts w:cs="Arial"/>
          <w:szCs w:val="22"/>
          <w:u w:val="single"/>
        </w:rPr>
        <w:tab/>
      </w:r>
      <w:r w:rsidR="00AA7935" w:rsidRPr="004E1E3D">
        <w:rPr>
          <w:rFonts w:cs="Arial"/>
          <w:szCs w:val="22"/>
          <w:u w:val="single"/>
        </w:rPr>
        <w:tab/>
      </w:r>
      <w:r w:rsidR="00AA7935" w:rsidRPr="004E1E3D">
        <w:rPr>
          <w:rFonts w:cs="Arial"/>
          <w:szCs w:val="22"/>
          <w:u w:val="single"/>
        </w:rPr>
        <w:tab/>
        <w:t xml:space="preserve">  </w:t>
      </w:r>
      <w:r w:rsidRPr="004E1E3D">
        <w:rPr>
          <w:rFonts w:cs="Arial"/>
          <w:szCs w:val="22"/>
          <w:u w:val="single"/>
        </w:rPr>
        <w:t>2.659,85 ευρώ</w:t>
      </w:r>
    </w:p>
    <w:p w:rsidR="006676DA" w:rsidRPr="00237F21" w:rsidRDefault="006676DA" w:rsidP="006676DA">
      <w:pPr>
        <w:autoSpaceDE/>
        <w:autoSpaceDN/>
        <w:ind w:left="502"/>
        <w:rPr>
          <w:rFonts w:cs="Arial"/>
          <w:szCs w:val="22"/>
        </w:rPr>
      </w:pPr>
      <w:r w:rsidRPr="00237F21">
        <w:rPr>
          <w:rFonts w:cs="Arial"/>
          <w:szCs w:val="22"/>
        </w:rPr>
        <w:t xml:space="preserve">ΣΥΝΟΛΟ ΑΜΟΙΒΗΣ ΜΕ ΦΠΑ </w:t>
      </w:r>
      <w:r w:rsidRPr="00237F21">
        <w:rPr>
          <w:rFonts w:cs="Arial"/>
          <w:szCs w:val="22"/>
        </w:rPr>
        <w:tab/>
      </w:r>
      <w:r w:rsidRPr="00237F21">
        <w:rPr>
          <w:rFonts w:cs="Arial"/>
          <w:szCs w:val="22"/>
        </w:rPr>
        <w:tab/>
      </w:r>
      <w:r w:rsidRPr="00237F21">
        <w:rPr>
          <w:rFonts w:cs="Arial"/>
          <w:szCs w:val="22"/>
        </w:rPr>
        <w:tab/>
      </w:r>
      <w:r w:rsidRPr="00237F21">
        <w:rPr>
          <w:rFonts w:cs="Arial"/>
          <w:szCs w:val="22"/>
        </w:rPr>
        <w:tab/>
      </w:r>
      <w:r w:rsidRPr="00237F21">
        <w:rPr>
          <w:rFonts w:cs="Arial"/>
          <w:szCs w:val="22"/>
        </w:rPr>
        <w:tab/>
      </w:r>
      <w:r w:rsidR="00AA7935" w:rsidRPr="00AA7935">
        <w:rPr>
          <w:rFonts w:cs="Arial"/>
          <w:szCs w:val="22"/>
        </w:rPr>
        <w:tab/>
      </w:r>
      <w:r w:rsidR="00AA7935" w:rsidRPr="00AA7935">
        <w:rPr>
          <w:rFonts w:cs="Arial"/>
          <w:szCs w:val="22"/>
        </w:rPr>
        <w:tab/>
      </w:r>
      <w:r w:rsidRPr="00237F21">
        <w:rPr>
          <w:rFonts w:cs="Arial"/>
          <w:szCs w:val="22"/>
        </w:rPr>
        <w:t xml:space="preserve">14.331,37 ευρώ </w:t>
      </w:r>
    </w:p>
    <w:p w:rsidR="00152B39" w:rsidRPr="00152B39" w:rsidRDefault="00152B39" w:rsidP="004E1E3D">
      <w:pPr>
        <w:pStyle w:val="3"/>
        <w:numPr>
          <w:ilvl w:val="1"/>
          <w:numId w:val="19"/>
        </w:numPr>
      </w:pPr>
      <w:bookmarkStart w:id="4" w:name="_Toc449032481"/>
      <w:r w:rsidRPr="00152B39">
        <w:t>ΑΠΟΦΑΣΗ ΤΟΥ ΤΟΠΙΚΟΥ ΣΥΜΒΟΥΛΙΟΥ ΒΡΑΧΑΣΙΟΥ</w:t>
      </w:r>
      <w:bookmarkEnd w:id="4"/>
      <w:r w:rsidRPr="00152B39">
        <w:t xml:space="preserve"> </w:t>
      </w:r>
    </w:p>
    <w:p w:rsidR="00F80E69" w:rsidRPr="00152B39" w:rsidRDefault="00F80E69" w:rsidP="00152B39">
      <w:pPr>
        <w:pStyle w:val="a6"/>
        <w:tabs>
          <w:tab w:val="left" w:pos="6149"/>
          <w:tab w:val="left" w:pos="6427"/>
          <w:tab w:val="left" w:pos="6705"/>
          <w:tab w:val="left" w:pos="6983"/>
          <w:tab w:val="left" w:pos="7261"/>
          <w:tab w:val="left" w:pos="7539"/>
          <w:tab w:val="left" w:pos="7817"/>
          <w:tab w:val="left" w:pos="8095"/>
        </w:tabs>
        <w:autoSpaceDE/>
        <w:autoSpaceDN/>
        <w:ind w:left="502"/>
        <w:rPr>
          <w:rFonts w:cs="Arial"/>
          <w:szCs w:val="22"/>
        </w:rPr>
      </w:pPr>
      <w:r w:rsidRPr="00152B39">
        <w:rPr>
          <w:rFonts w:cs="Arial"/>
          <w:szCs w:val="22"/>
        </w:rPr>
        <w:t xml:space="preserve">με αρ. πρακτικού 5/10-6-2014 και αρ. απόφασης 12/10-6-2014. Στην απόφαση αυτή προτείνονται  </w:t>
      </w:r>
    </w:p>
    <w:p w:rsidR="00F80E69" w:rsidRDefault="00F80E69" w:rsidP="00F80E69">
      <w:pPr>
        <w:adjustRightInd w:val="0"/>
        <w:ind w:left="360"/>
        <w:rPr>
          <w:rFonts w:cs="Arial"/>
          <w:szCs w:val="22"/>
        </w:rPr>
      </w:pPr>
      <w:r w:rsidRPr="00237F21">
        <w:rPr>
          <w:rFonts w:cs="Arial"/>
          <w:szCs w:val="22"/>
        </w:rPr>
        <w:lastRenderedPageBreak/>
        <w:t xml:space="preserve">(α) Η περιοχή του Πύργου </w:t>
      </w:r>
      <w:proofErr w:type="spellStart"/>
      <w:r w:rsidRPr="00237F21">
        <w:rPr>
          <w:rFonts w:cs="Arial"/>
          <w:szCs w:val="22"/>
        </w:rPr>
        <w:t>Σεισίου</w:t>
      </w:r>
      <w:proofErr w:type="spellEnd"/>
      <w:r w:rsidRPr="00237F21">
        <w:rPr>
          <w:rFonts w:cs="Arial"/>
          <w:szCs w:val="22"/>
        </w:rPr>
        <w:t xml:space="preserve"> έχει χαρακτηριστεί ως Περιοχή Προστασίας Αρδευόμενης Ζώνης και απαγορεύεται η εκτός σχεδίου δόμηση. Επειδή στην περιοχή δεν υπάρχουν αρδευτικά έργα από Δημόσιο φορέα, προτείνεται ό αποχαρακτηρισμός της ζώνης και η αλλαγή της χρήσης σε ΠΕΠΔ –Β.</w:t>
      </w:r>
    </w:p>
    <w:p w:rsidR="00F80E69" w:rsidRPr="00F80E69" w:rsidRDefault="00F80E69" w:rsidP="00F80E69">
      <w:pPr>
        <w:adjustRightInd w:val="0"/>
        <w:ind w:left="360"/>
        <w:rPr>
          <w:rFonts w:cs="Arial"/>
          <w:szCs w:val="22"/>
        </w:rPr>
      </w:pPr>
      <w:r>
        <w:rPr>
          <w:rFonts w:cs="Arial"/>
          <w:szCs w:val="22"/>
        </w:rPr>
        <w:t xml:space="preserve">(β) Να αποχαρακτηριστεί η ζώνη </w:t>
      </w:r>
      <w:r>
        <w:rPr>
          <w:rFonts w:cs="Arial"/>
          <w:szCs w:val="22"/>
          <w:lang w:val="en-US"/>
        </w:rPr>
        <w:t>NATURA</w:t>
      </w:r>
      <w:r w:rsidRPr="00F80E6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που βρίσκεται στην </w:t>
      </w:r>
      <w:r w:rsidR="00EE197E">
        <w:rPr>
          <w:rFonts w:cs="Arial"/>
          <w:szCs w:val="22"/>
        </w:rPr>
        <w:t xml:space="preserve">βόρεια πλευρά της Τοπικής Κοινότητας </w:t>
      </w:r>
      <w:proofErr w:type="spellStart"/>
      <w:r w:rsidR="00EE197E">
        <w:rPr>
          <w:rFonts w:cs="Arial"/>
          <w:szCs w:val="22"/>
        </w:rPr>
        <w:t>Βραχασίου</w:t>
      </w:r>
      <w:proofErr w:type="spellEnd"/>
      <w:r w:rsidR="00EE197E">
        <w:rPr>
          <w:rFonts w:cs="Arial"/>
          <w:szCs w:val="22"/>
        </w:rPr>
        <w:t xml:space="preserve">. </w:t>
      </w:r>
    </w:p>
    <w:p w:rsidR="006676DA" w:rsidRPr="00237F21" w:rsidRDefault="006676DA" w:rsidP="006676DA">
      <w:pPr>
        <w:autoSpaceDE/>
        <w:autoSpaceDN/>
        <w:ind w:left="98"/>
        <w:rPr>
          <w:rFonts w:cs="Arial"/>
          <w:szCs w:val="22"/>
        </w:rPr>
      </w:pPr>
    </w:p>
    <w:p w:rsidR="006676DA" w:rsidRPr="00237F21" w:rsidRDefault="00EE197E" w:rsidP="00A61852">
      <w:pPr>
        <w:pStyle w:val="2"/>
      </w:pPr>
      <w:bookmarkStart w:id="5" w:name="_Toc449032482"/>
      <w:r>
        <w:t>3</w:t>
      </w:r>
      <w:r w:rsidR="006676DA" w:rsidRPr="00237F21">
        <w:t xml:space="preserve">.  </w:t>
      </w:r>
      <w:r w:rsidR="006676DA" w:rsidRPr="00152B39">
        <w:t xml:space="preserve">ΠΡΟΤΑΣΕΙΣ ΤΗΣ Δ/ΝΣΗΣ ΥΠΗΡΕΣΙΑΣ ΔΟΜΗΣΗΣ – ΤΜΗΜΑ </w:t>
      </w:r>
      <w:r w:rsidR="008471D4">
        <w:t>Π</w:t>
      </w:r>
      <w:r w:rsidR="006676DA" w:rsidRPr="00152B39">
        <w:t>ΟΛΕΟΔΟΜΙ</w:t>
      </w:r>
      <w:r w:rsidR="008471D4">
        <w:t>-</w:t>
      </w:r>
      <w:r w:rsidR="006676DA" w:rsidRPr="00152B39">
        <w:t>ΚΟΥ ΣΧΕΔΙΑΣΜΟΥ ΤΟΥ ΔΗΜΟΥ ΑΓΙΟΥ ΝΙΚΟΛΑΟΥ</w:t>
      </w:r>
      <w:r w:rsidR="003B707C">
        <w:t xml:space="preserve"> ΚΑΙ ΤΗΣ Δ.Ε.Υ.Α.Α.Ν.</w:t>
      </w:r>
      <w:bookmarkEnd w:id="5"/>
      <w:r w:rsidR="003B707C">
        <w:t xml:space="preserve"> </w:t>
      </w:r>
    </w:p>
    <w:p w:rsidR="006676DA" w:rsidRPr="00152B39" w:rsidRDefault="00EE197E" w:rsidP="00A61852">
      <w:pPr>
        <w:pStyle w:val="3"/>
      </w:pPr>
      <w:bookmarkStart w:id="6" w:name="_Toc449032483"/>
      <w:r w:rsidRPr="00152B39">
        <w:t>3</w:t>
      </w:r>
      <w:r w:rsidR="006676DA" w:rsidRPr="00152B39">
        <w:t>Α. ΒΡΑΧΑΣΙ</w:t>
      </w:r>
      <w:bookmarkEnd w:id="6"/>
    </w:p>
    <w:p w:rsidR="004E4678" w:rsidRPr="004E4678" w:rsidRDefault="006676DA" w:rsidP="00EE197E">
      <w:pPr>
        <w:pStyle w:val="a6"/>
        <w:numPr>
          <w:ilvl w:val="1"/>
          <w:numId w:val="11"/>
        </w:numPr>
        <w:adjustRightInd w:val="0"/>
        <w:rPr>
          <w:rFonts w:cs="Arial"/>
          <w:szCs w:val="22"/>
        </w:rPr>
      </w:pPr>
      <w:r w:rsidRPr="004E4678">
        <w:rPr>
          <w:rFonts w:cs="Arial"/>
          <w:szCs w:val="22"/>
        </w:rPr>
        <w:t xml:space="preserve">Η Περιοχή προστασίας αρδευόμενης γεωργικής γης στην τ. Κοινότητα </w:t>
      </w:r>
      <w:proofErr w:type="spellStart"/>
      <w:r w:rsidRPr="004E4678">
        <w:rPr>
          <w:rFonts w:cs="Arial"/>
          <w:szCs w:val="22"/>
        </w:rPr>
        <w:t>Βραχασίου</w:t>
      </w:r>
      <w:proofErr w:type="spellEnd"/>
      <w:r w:rsidRPr="004E4678">
        <w:rPr>
          <w:rFonts w:cs="Arial"/>
          <w:szCs w:val="22"/>
        </w:rPr>
        <w:t xml:space="preserve"> (</w:t>
      </w:r>
      <w:proofErr w:type="spellStart"/>
      <w:r w:rsidRPr="004E4678">
        <w:rPr>
          <w:rFonts w:cs="Arial"/>
          <w:szCs w:val="22"/>
        </w:rPr>
        <w:t>Βοθηλιά</w:t>
      </w:r>
      <w:proofErr w:type="spellEnd"/>
      <w:r w:rsidRPr="004E4678">
        <w:rPr>
          <w:rFonts w:cs="Arial"/>
          <w:szCs w:val="22"/>
        </w:rPr>
        <w:t>) να αποχαρακτηριστεί από ΠΕΠ –ΖΓΓ και να χαρακτηριστεί ως ΠΕΠΔ – Β.</w:t>
      </w:r>
    </w:p>
    <w:p w:rsidR="004E4678" w:rsidRPr="004E4678" w:rsidRDefault="004E4678" w:rsidP="00EE197E">
      <w:pPr>
        <w:pStyle w:val="a6"/>
        <w:numPr>
          <w:ilvl w:val="1"/>
          <w:numId w:val="11"/>
        </w:numPr>
        <w:adjustRightInd w:val="0"/>
        <w:rPr>
          <w:rFonts w:cs="Arial"/>
          <w:szCs w:val="22"/>
        </w:rPr>
      </w:pPr>
      <w:r w:rsidRPr="004E4678">
        <w:rPr>
          <w:rFonts w:cs="Arial"/>
          <w:szCs w:val="22"/>
        </w:rPr>
        <w:t xml:space="preserve">Τα όρια των ζωνών ΠΕΠ – Φ1 και </w:t>
      </w:r>
      <w:r w:rsidRPr="004E4678">
        <w:rPr>
          <w:rFonts w:cs="Arial"/>
          <w:szCs w:val="22"/>
          <w:lang w:val="en-US"/>
        </w:rPr>
        <w:t>NATURA</w:t>
      </w:r>
      <w:r w:rsidRPr="004E4678">
        <w:rPr>
          <w:rFonts w:cs="Arial"/>
          <w:szCs w:val="22"/>
        </w:rPr>
        <w:t xml:space="preserve"> στον </w:t>
      </w:r>
      <w:proofErr w:type="spellStart"/>
      <w:r w:rsidRPr="004E4678">
        <w:rPr>
          <w:rFonts w:cs="Arial"/>
          <w:szCs w:val="22"/>
        </w:rPr>
        <w:t>Ανάβλοχο</w:t>
      </w:r>
      <w:proofErr w:type="spellEnd"/>
      <w:r w:rsidRPr="004E4678">
        <w:rPr>
          <w:rFonts w:cs="Arial"/>
          <w:szCs w:val="22"/>
        </w:rPr>
        <w:t xml:space="preserve"> (όπως έχουν δοθεί από το ΥΠΕΚΑ)  εισέρχονται μέσα στα όρια του οικισμού </w:t>
      </w:r>
      <w:proofErr w:type="spellStart"/>
      <w:r w:rsidRPr="004E4678">
        <w:rPr>
          <w:rFonts w:cs="Arial"/>
          <w:szCs w:val="22"/>
        </w:rPr>
        <w:t>Βραχάσι</w:t>
      </w:r>
      <w:proofErr w:type="spellEnd"/>
      <w:r w:rsidRPr="004E4678">
        <w:rPr>
          <w:rFonts w:cs="Arial"/>
          <w:szCs w:val="22"/>
        </w:rPr>
        <w:t xml:space="preserve"> και χρειάζεται να διορθωθούν.</w:t>
      </w:r>
    </w:p>
    <w:p w:rsidR="004E4678" w:rsidRDefault="004E4678" w:rsidP="00EE197E">
      <w:pPr>
        <w:pStyle w:val="a6"/>
        <w:numPr>
          <w:ilvl w:val="1"/>
          <w:numId w:val="11"/>
        </w:numPr>
        <w:adjustRightInd w:val="0"/>
        <w:rPr>
          <w:rFonts w:cs="Arial"/>
          <w:szCs w:val="22"/>
        </w:rPr>
      </w:pPr>
      <w:r w:rsidRPr="004E4678">
        <w:rPr>
          <w:rFonts w:cs="Arial"/>
          <w:szCs w:val="22"/>
        </w:rPr>
        <w:t xml:space="preserve"> Υπάρχουν επιχειρήσεις με νόμιμη άδεια πριν από την έγκριση του ΣΧΟΟΑΠ οι οποίες ευρίσκονται σε περιοχές όπου η χρήση αυτή δεν επιτρέπεται από το ΣΧΟΟΑΠ. Θα πρέπει να εξασφαλιστεί η συνέχιση της λειτουργίας των κ</w:t>
      </w:r>
      <w:r>
        <w:rPr>
          <w:rFonts w:cs="Arial"/>
          <w:szCs w:val="22"/>
        </w:rPr>
        <w:t>αι η δυνατότητα επέκτασης και εκ</w:t>
      </w:r>
      <w:r w:rsidRPr="004E4678">
        <w:rPr>
          <w:rFonts w:cs="Arial"/>
          <w:szCs w:val="22"/>
        </w:rPr>
        <w:t xml:space="preserve">συγχρονισμού στο μέλλον. Οι επιχειρήσεις αυτές είναι </w:t>
      </w:r>
    </w:p>
    <w:p w:rsidR="004E4678" w:rsidRPr="00237F21" w:rsidRDefault="004E4678" w:rsidP="00EE197E">
      <w:pPr>
        <w:numPr>
          <w:ilvl w:val="3"/>
          <w:numId w:val="11"/>
        </w:numPr>
        <w:adjustRightInd w:val="0"/>
        <w:rPr>
          <w:rFonts w:cs="Arial"/>
          <w:szCs w:val="22"/>
        </w:rPr>
      </w:pPr>
      <w:r w:rsidRPr="00237F21">
        <w:rPr>
          <w:rFonts w:cs="Arial"/>
          <w:szCs w:val="22"/>
        </w:rPr>
        <w:t xml:space="preserve">Κατασκηνώσεις </w:t>
      </w:r>
      <w:proofErr w:type="spellStart"/>
      <w:r w:rsidRPr="00237F21">
        <w:rPr>
          <w:rFonts w:cs="Arial"/>
          <w:szCs w:val="22"/>
        </w:rPr>
        <w:t>Ζωγραφάκη</w:t>
      </w:r>
      <w:proofErr w:type="spellEnd"/>
    </w:p>
    <w:p w:rsidR="004E4678" w:rsidRPr="00237F21" w:rsidRDefault="004E4678" w:rsidP="00EE197E">
      <w:pPr>
        <w:numPr>
          <w:ilvl w:val="3"/>
          <w:numId w:val="11"/>
        </w:numPr>
        <w:adjustRightInd w:val="0"/>
        <w:rPr>
          <w:rFonts w:cs="Arial"/>
          <w:szCs w:val="22"/>
        </w:rPr>
      </w:pPr>
      <w:r w:rsidRPr="00237F21">
        <w:rPr>
          <w:rFonts w:cs="Arial"/>
          <w:szCs w:val="22"/>
        </w:rPr>
        <w:t xml:space="preserve">Σκυρόδεμα Βιδάλης Αντώνης, </w:t>
      </w:r>
      <w:proofErr w:type="spellStart"/>
      <w:r w:rsidRPr="00237F21">
        <w:rPr>
          <w:rFonts w:cs="Arial"/>
          <w:szCs w:val="22"/>
        </w:rPr>
        <w:t>Βραχάσι</w:t>
      </w:r>
      <w:proofErr w:type="spellEnd"/>
      <w:r w:rsidRPr="00237F21">
        <w:rPr>
          <w:rFonts w:cs="Arial"/>
          <w:szCs w:val="22"/>
        </w:rPr>
        <w:t xml:space="preserve"> (</w:t>
      </w:r>
      <w:proofErr w:type="spellStart"/>
      <w:r w:rsidRPr="00237F21">
        <w:rPr>
          <w:rFonts w:cs="Arial"/>
          <w:szCs w:val="22"/>
        </w:rPr>
        <w:t>Βοθηλιά</w:t>
      </w:r>
      <w:proofErr w:type="spellEnd"/>
      <w:r w:rsidRPr="00237F21">
        <w:rPr>
          <w:rFonts w:cs="Arial"/>
          <w:szCs w:val="22"/>
        </w:rPr>
        <w:t>)</w:t>
      </w:r>
    </w:p>
    <w:p w:rsidR="004E4678" w:rsidRPr="00237F21" w:rsidRDefault="004E4678" w:rsidP="00EE197E">
      <w:pPr>
        <w:numPr>
          <w:ilvl w:val="3"/>
          <w:numId w:val="11"/>
        </w:numPr>
        <w:adjustRightInd w:val="0"/>
        <w:rPr>
          <w:rFonts w:cs="Arial"/>
          <w:szCs w:val="22"/>
        </w:rPr>
      </w:pPr>
      <w:r w:rsidRPr="00237F21">
        <w:rPr>
          <w:rFonts w:cs="Arial"/>
          <w:szCs w:val="22"/>
        </w:rPr>
        <w:t xml:space="preserve">Ελαιουργείο και Τυποποίηση λαδιού – πατέ, οικογένεια </w:t>
      </w:r>
      <w:proofErr w:type="spellStart"/>
      <w:r w:rsidRPr="00237F21">
        <w:rPr>
          <w:rFonts w:cs="Arial"/>
          <w:szCs w:val="22"/>
        </w:rPr>
        <w:t>Λυράκη</w:t>
      </w:r>
      <w:proofErr w:type="spellEnd"/>
      <w:r w:rsidRPr="00237F21">
        <w:rPr>
          <w:rFonts w:cs="Arial"/>
          <w:szCs w:val="22"/>
        </w:rPr>
        <w:t xml:space="preserve"> ΑΕΒΕ, </w:t>
      </w:r>
      <w:proofErr w:type="spellStart"/>
      <w:r w:rsidRPr="00237F21">
        <w:rPr>
          <w:rFonts w:cs="Arial"/>
          <w:szCs w:val="22"/>
        </w:rPr>
        <w:t>Βραχάσι</w:t>
      </w:r>
      <w:proofErr w:type="spellEnd"/>
      <w:r w:rsidRPr="00237F21">
        <w:rPr>
          <w:rFonts w:cs="Arial"/>
          <w:szCs w:val="22"/>
        </w:rPr>
        <w:t xml:space="preserve"> (</w:t>
      </w:r>
      <w:proofErr w:type="spellStart"/>
      <w:r w:rsidRPr="00237F21">
        <w:rPr>
          <w:rFonts w:cs="Arial"/>
          <w:szCs w:val="22"/>
        </w:rPr>
        <w:t>Βοθηλιά</w:t>
      </w:r>
      <w:proofErr w:type="spellEnd"/>
      <w:r w:rsidRPr="00237F21">
        <w:rPr>
          <w:rFonts w:cs="Arial"/>
          <w:szCs w:val="22"/>
        </w:rPr>
        <w:t>)</w:t>
      </w:r>
    </w:p>
    <w:p w:rsidR="004E4678" w:rsidRPr="00237F21" w:rsidRDefault="004E4678" w:rsidP="00EE197E">
      <w:pPr>
        <w:numPr>
          <w:ilvl w:val="3"/>
          <w:numId w:val="11"/>
        </w:numPr>
        <w:adjustRightInd w:val="0"/>
        <w:rPr>
          <w:rFonts w:cs="Arial"/>
          <w:szCs w:val="22"/>
        </w:rPr>
      </w:pPr>
      <w:r w:rsidRPr="00237F21">
        <w:rPr>
          <w:rFonts w:cs="Arial"/>
          <w:szCs w:val="22"/>
        </w:rPr>
        <w:t xml:space="preserve">Βιοτεχνία παραγωγής και εμφιάλωσης νερού </w:t>
      </w:r>
      <w:proofErr w:type="spellStart"/>
      <w:r w:rsidRPr="00237F21">
        <w:rPr>
          <w:rFonts w:cs="Arial"/>
          <w:szCs w:val="22"/>
        </w:rPr>
        <w:t>Βοθηλιά</w:t>
      </w:r>
      <w:proofErr w:type="spellEnd"/>
      <w:r w:rsidRPr="00237F21">
        <w:rPr>
          <w:rFonts w:cs="Arial"/>
          <w:szCs w:val="22"/>
        </w:rPr>
        <w:t xml:space="preserve"> Α.Ε.</w:t>
      </w:r>
    </w:p>
    <w:p w:rsidR="004E4678" w:rsidRPr="00237F21" w:rsidRDefault="004E4678" w:rsidP="00EE197E">
      <w:pPr>
        <w:numPr>
          <w:ilvl w:val="3"/>
          <w:numId w:val="11"/>
        </w:numPr>
        <w:adjustRightInd w:val="0"/>
        <w:rPr>
          <w:rFonts w:cs="Arial"/>
          <w:szCs w:val="22"/>
        </w:rPr>
      </w:pPr>
      <w:r w:rsidRPr="00237F21">
        <w:rPr>
          <w:rFonts w:cs="Arial"/>
          <w:szCs w:val="22"/>
        </w:rPr>
        <w:t xml:space="preserve">Γήπεδο </w:t>
      </w:r>
      <w:proofErr w:type="spellStart"/>
      <w:r w:rsidRPr="00237F21">
        <w:rPr>
          <w:rFonts w:cs="Arial"/>
          <w:szCs w:val="22"/>
        </w:rPr>
        <w:t>Σεισίου</w:t>
      </w:r>
      <w:proofErr w:type="spellEnd"/>
      <w:r w:rsidRPr="00237F21">
        <w:rPr>
          <w:rFonts w:cs="Arial"/>
          <w:szCs w:val="22"/>
        </w:rPr>
        <w:t xml:space="preserve"> (λάθος θέση ράστερ)</w:t>
      </w:r>
    </w:p>
    <w:p w:rsidR="004E4678" w:rsidRPr="004E4678" w:rsidRDefault="004E4678" w:rsidP="004E4678">
      <w:pPr>
        <w:adjustRightInd w:val="0"/>
        <w:rPr>
          <w:rFonts w:cs="Arial"/>
          <w:szCs w:val="22"/>
        </w:rPr>
      </w:pPr>
    </w:p>
    <w:p w:rsidR="006676DA" w:rsidRPr="00152B39" w:rsidRDefault="00152B39" w:rsidP="00A61852">
      <w:pPr>
        <w:pStyle w:val="3"/>
      </w:pPr>
      <w:bookmarkStart w:id="7" w:name="_Toc449032484"/>
      <w:r w:rsidRPr="00152B39">
        <w:t>3</w:t>
      </w:r>
      <w:r w:rsidR="006676DA" w:rsidRPr="00152B39">
        <w:t>Β. ΝΕΑΠΟΛΗ</w:t>
      </w:r>
      <w:bookmarkEnd w:id="7"/>
    </w:p>
    <w:p w:rsidR="006676DA" w:rsidRDefault="006676DA" w:rsidP="00EE197E">
      <w:pPr>
        <w:pStyle w:val="a6"/>
        <w:numPr>
          <w:ilvl w:val="1"/>
          <w:numId w:val="11"/>
        </w:numPr>
        <w:adjustRightInd w:val="0"/>
        <w:rPr>
          <w:rFonts w:cs="Arial"/>
          <w:szCs w:val="22"/>
        </w:rPr>
      </w:pPr>
      <w:r w:rsidRPr="007629A6">
        <w:rPr>
          <w:rFonts w:cs="Arial"/>
          <w:szCs w:val="22"/>
        </w:rPr>
        <w:t xml:space="preserve">Στην περιοχή του Νεκροταφείου Νεάπολης υπάρχουν 3 επιχειρήσεις σε απόσταση μικρότερη των 200 μ. από τον </w:t>
      </w:r>
      <w:proofErr w:type="spellStart"/>
      <w:r w:rsidRPr="007629A6">
        <w:rPr>
          <w:rFonts w:cs="Arial"/>
          <w:szCs w:val="22"/>
        </w:rPr>
        <w:t>Κοιμητηριακό</w:t>
      </w:r>
      <w:proofErr w:type="spellEnd"/>
      <w:r w:rsidRPr="007629A6">
        <w:rPr>
          <w:rFonts w:cs="Arial"/>
          <w:szCs w:val="22"/>
        </w:rPr>
        <w:t xml:space="preserve"> ναό Μεταμόρφωσης του Σωτήρα (Αφέντη Χριστού), δηλαδή σε περιοχή ειδικής ζώνης ελέγχου αρχαιολογικών χώρων. Να εξεταστεί η δυνατότητα μείωσης της απόστασης από το νεκροταφείο.</w:t>
      </w:r>
      <w:r w:rsidR="00963164" w:rsidRPr="00963164">
        <w:rPr>
          <w:rFonts w:cs="Arial"/>
          <w:szCs w:val="22"/>
        </w:rPr>
        <w:t xml:space="preserve"> </w:t>
      </w:r>
      <w:r w:rsidR="00963164">
        <w:rPr>
          <w:rFonts w:cs="Arial"/>
          <w:szCs w:val="22"/>
        </w:rPr>
        <w:t xml:space="preserve">Διευκρίνιση του καθεστώτος ελέγχου αυτών των επιχειρήσεων.  </w:t>
      </w:r>
    </w:p>
    <w:p w:rsidR="003E05D1" w:rsidRPr="003E05D1" w:rsidRDefault="007629A6" w:rsidP="00EE197E">
      <w:pPr>
        <w:pStyle w:val="a6"/>
        <w:numPr>
          <w:ilvl w:val="1"/>
          <w:numId w:val="11"/>
        </w:numPr>
        <w:adjustRightInd w:val="0"/>
        <w:rPr>
          <w:rFonts w:cs="Arial"/>
          <w:szCs w:val="22"/>
        </w:rPr>
      </w:pPr>
      <w:r w:rsidRPr="00237F21">
        <w:rPr>
          <w:rFonts w:cs="Arial"/>
          <w:szCs w:val="22"/>
        </w:rPr>
        <w:t xml:space="preserve">Το θεματικό πάρκο (παπαγάλοι και άλλα ζώα) </w:t>
      </w:r>
      <w:proofErr w:type="spellStart"/>
      <w:r w:rsidRPr="00237F21">
        <w:rPr>
          <w:rFonts w:cs="Arial"/>
          <w:szCs w:val="22"/>
        </w:rPr>
        <w:t>Πατρίτσια</w:t>
      </w:r>
      <w:proofErr w:type="spellEnd"/>
      <w:r w:rsidRPr="00237F21">
        <w:rPr>
          <w:rFonts w:cs="Arial"/>
          <w:szCs w:val="22"/>
        </w:rPr>
        <w:t xml:space="preserve"> Ντο </w:t>
      </w:r>
      <w:proofErr w:type="spellStart"/>
      <w:r w:rsidRPr="00237F21">
        <w:rPr>
          <w:rFonts w:cs="Arial"/>
          <w:szCs w:val="22"/>
        </w:rPr>
        <w:t>Νασιμέντο</w:t>
      </w:r>
      <w:proofErr w:type="spellEnd"/>
      <w:r w:rsidRPr="00237F21">
        <w:rPr>
          <w:rFonts w:cs="Arial"/>
          <w:szCs w:val="22"/>
        </w:rPr>
        <w:t xml:space="preserve"> </w:t>
      </w:r>
      <w:proofErr w:type="spellStart"/>
      <w:r w:rsidRPr="00237F21">
        <w:rPr>
          <w:rFonts w:cs="Arial"/>
          <w:szCs w:val="22"/>
        </w:rPr>
        <w:t>Περέα</w:t>
      </w:r>
      <w:proofErr w:type="spellEnd"/>
      <w:r w:rsidRPr="00237F21">
        <w:rPr>
          <w:rFonts w:cs="Arial"/>
          <w:szCs w:val="22"/>
        </w:rPr>
        <w:t xml:space="preserve"> στις </w:t>
      </w:r>
      <w:proofErr w:type="spellStart"/>
      <w:r w:rsidRPr="00237F21">
        <w:rPr>
          <w:rFonts w:cs="Arial"/>
          <w:szCs w:val="22"/>
        </w:rPr>
        <w:t>Κουδουμαλιές</w:t>
      </w:r>
      <w:proofErr w:type="spellEnd"/>
      <w:r w:rsidRPr="00237F21">
        <w:rPr>
          <w:rFonts w:cs="Arial"/>
          <w:szCs w:val="22"/>
        </w:rPr>
        <w:t xml:space="preserve"> περιοχής </w:t>
      </w:r>
      <w:proofErr w:type="spellStart"/>
      <w:r w:rsidRPr="00237F21">
        <w:rPr>
          <w:rFonts w:cs="Arial"/>
          <w:szCs w:val="22"/>
        </w:rPr>
        <w:t>Κουρουνών</w:t>
      </w:r>
      <w:proofErr w:type="spellEnd"/>
      <w:r w:rsidRPr="00237F21">
        <w:rPr>
          <w:rFonts w:cs="Arial"/>
          <w:szCs w:val="22"/>
        </w:rPr>
        <w:t xml:space="preserve"> ευρίσκεται εντός της περιοχής υποδοχής βιομηχανίας – βιοτεχνίας μέσης όχλησης νοτίως του οικισμού Κουρούνες. Να χαρακτηριστεί ως Περιοχή Ειδικών Χρήσεων (θεματικό Πάρκο – Ζωολογικός Κήπος). </w:t>
      </w:r>
    </w:p>
    <w:p w:rsidR="003E05D1" w:rsidRPr="003E05D1" w:rsidRDefault="003E05D1" w:rsidP="00EE197E">
      <w:pPr>
        <w:pStyle w:val="a6"/>
        <w:numPr>
          <w:ilvl w:val="1"/>
          <w:numId w:val="11"/>
        </w:numPr>
        <w:adjustRightInd w:val="0"/>
        <w:rPr>
          <w:rFonts w:cs="Arial"/>
          <w:szCs w:val="22"/>
        </w:rPr>
      </w:pPr>
      <w:r w:rsidRPr="004E4678">
        <w:rPr>
          <w:rFonts w:cs="Arial"/>
          <w:szCs w:val="22"/>
        </w:rPr>
        <w:t>Υπάρχουν επιχειρήσεις με νόμιμη άδεια πριν από την έγκριση του ΣΧΟΟΑΠ οι οποίες ευρίσκονται σε περιοχές όπου η χρήση αυτή δεν επιτρέπεται από το ΣΧΟΟΑΠ. Θα πρέπει να εξασφαλιστεί η συνέχιση της λειτουργίας των κ</w:t>
      </w:r>
      <w:r>
        <w:rPr>
          <w:rFonts w:cs="Arial"/>
          <w:szCs w:val="22"/>
        </w:rPr>
        <w:t>αι η δυνατότητα επέκτασης και εκ</w:t>
      </w:r>
      <w:r w:rsidRPr="004E4678">
        <w:rPr>
          <w:rFonts w:cs="Arial"/>
          <w:szCs w:val="22"/>
        </w:rPr>
        <w:t>συγχρονισμού στο μέλλον. Οι επιχειρήσεις αυτές είναι</w:t>
      </w:r>
    </w:p>
    <w:p w:rsidR="003E05D1" w:rsidRDefault="007629A6" w:rsidP="00EE197E">
      <w:pPr>
        <w:pStyle w:val="a6"/>
        <w:numPr>
          <w:ilvl w:val="2"/>
          <w:numId w:val="11"/>
        </w:numPr>
        <w:adjustRightInd w:val="0"/>
        <w:rPr>
          <w:rFonts w:cs="Arial"/>
          <w:szCs w:val="22"/>
        </w:rPr>
      </w:pPr>
      <w:r w:rsidRPr="003E05D1">
        <w:rPr>
          <w:rFonts w:cs="Arial"/>
          <w:szCs w:val="22"/>
        </w:rPr>
        <w:t xml:space="preserve">  </w:t>
      </w:r>
      <w:r w:rsidR="003E05D1" w:rsidRPr="003E05D1">
        <w:rPr>
          <w:rFonts w:cs="Arial"/>
          <w:szCs w:val="22"/>
        </w:rPr>
        <w:t>Ανάκτηση μολύβδου Εμμανουήλ Βιδάλης και Ελένη – Αγγελική Βιδάλη, Τσαμπί Αγ. Αντωνίου</w:t>
      </w:r>
      <w:r w:rsidR="00E66965">
        <w:rPr>
          <w:rFonts w:cs="Arial"/>
          <w:szCs w:val="22"/>
        </w:rPr>
        <w:t xml:space="preserve">. </w:t>
      </w:r>
    </w:p>
    <w:p w:rsidR="00E66965" w:rsidRDefault="00E66965" w:rsidP="00E66965">
      <w:pPr>
        <w:adjustRightInd w:val="0"/>
        <w:rPr>
          <w:rFonts w:cs="Arial"/>
          <w:szCs w:val="22"/>
        </w:rPr>
      </w:pPr>
    </w:p>
    <w:p w:rsidR="00645B0A" w:rsidRPr="00D675AC" w:rsidRDefault="00645B0A" w:rsidP="00645B0A">
      <w:pPr>
        <w:pStyle w:val="3"/>
      </w:pPr>
      <w:bookmarkStart w:id="8" w:name="_Toc449032485"/>
      <w:r>
        <w:t xml:space="preserve">3.Γ.  ΓΕΝΙΚΕΣ ΚΑΙ </w:t>
      </w:r>
      <w:r w:rsidRPr="00D675AC">
        <w:t>ΜΕΤΑΒΑΤΙΚΕΣ ΔΙΑΤΑΞΕΙΣ</w:t>
      </w:r>
      <w:bookmarkEnd w:id="8"/>
      <w:r w:rsidRPr="00D675AC">
        <w:t xml:space="preserve"> </w:t>
      </w:r>
    </w:p>
    <w:p w:rsidR="00645B0A" w:rsidRPr="00D675AC" w:rsidRDefault="00E94F3D" w:rsidP="00645B0A">
      <w:pPr>
        <w:pStyle w:val="a6"/>
        <w:ind w:left="360"/>
        <w:rPr>
          <w:rFonts w:cs="Arial"/>
          <w:szCs w:val="22"/>
        </w:rPr>
      </w:pPr>
      <w:r w:rsidRPr="00E94F3D">
        <w:rPr>
          <w:rFonts w:cs="Arial"/>
          <w:szCs w:val="22"/>
        </w:rPr>
        <w:t xml:space="preserve">- </w:t>
      </w:r>
      <w:r w:rsidR="00645B0A" w:rsidRPr="00D675AC">
        <w:rPr>
          <w:rFonts w:cs="Arial"/>
          <w:szCs w:val="22"/>
        </w:rPr>
        <w:t>Να υπάρχει ελαστικότητα στα μέτρα που προτείνονται και στην πρόβλεψη των μεταβατικών διατάξεων για τις υφιστάμενες επιχειρήσεις.</w:t>
      </w:r>
    </w:p>
    <w:p w:rsidR="00E94F3D" w:rsidRDefault="00E94F3D" w:rsidP="00E94F3D">
      <w:r>
        <w:t xml:space="preserve">- Τα υφιστάμενα ελαιουργεία να μπορούν να συνεχίσουν την λειτουργία των και να μπορούν να  </w:t>
      </w:r>
      <w:r w:rsidRPr="0056049E">
        <w:t>εκσυγχρονίζονται για την βέλτιστη παραγωγή.</w:t>
      </w:r>
    </w:p>
    <w:p w:rsidR="00645B0A" w:rsidRDefault="00645B0A" w:rsidP="00E66965">
      <w:pPr>
        <w:adjustRightInd w:val="0"/>
        <w:rPr>
          <w:rFonts w:cs="Arial"/>
          <w:szCs w:val="22"/>
        </w:rPr>
      </w:pPr>
    </w:p>
    <w:p w:rsidR="00E66965" w:rsidRPr="003B707C" w:rsidRDefault="00D675AC" w:rsidP="00A61852">
      <w:pPr>
        <w:pStyle w:val="3"/>
      </w:pPr>
      <w:bookmarkStart w:id="9" w:name="_Toc449032486"/>
      <w:r w:rsidRPr="00D675AC">
        <w:lastRenderedPageBreak/>
        <w:t>3.</w:t>
      </w:r>
      <w:r w:rsidR="00645B0A">
        <w:t>Δ</w:t>
      </w:r>
      <w:r>
        <w:t xml:space="preserve">. </w:t>
      </w:r>
      <w:r w:rsidR="00E66965" w:rsidRPr="003B707C">
        <w:t>ΠΡΟΤΑΣΕΙΣ ΤΗΣ Δ.Ε.Υ.Α.Α.Ν.</w:t>
      </w:r>
      <w:bookmarkEnd w:id="9"/>
    </w:p>
    <w:p w:rsidR="00D675AC" w:rsidRPr="00645B0A" w:rsidRDefault="00E66965" w:rsidP="00645B0A">
      <w:pPr>
        <w:adjustRightInd w:val="0"/>
        <w:rPr>
          <w:rFonts w:cs="Arial"/>
          <w:szCs w:val="22"/>
        </w:rPr>
      </w:pPr>
      <w:r w:rsidRPr="00645B0A">
        <w:rPr>
          <w:rFonts w:cs="Arial"/>
          <w:szCs w:val="22"/>
        </w:rPr>
        <w:t xml:space="preserve">Τοποθέτηση θέσεων βιολογικών καθαρισμών των οικισμών </w:t>
      </w:r>
      <w:proofErr w:type="spellStart"/>
      <w:r w:rsidRPr="00645B0A">
        <w:rPr>
          <w:rFonts w:cs="Arial"/>
          <w:szCs w:val="22"/>
        </w:rPr>
        <w:t>Φουρνή</w:t>
      </w:r>
      <w:proofErr w:type="spellEnd"/>
      <w:r w:rsidRPr="00645B0A">
        <w:rPr>
          <w:rFonts w:cs="Arial"/>
          <w:szCs w:val="22"/>
        </w:rPr>
        <w:t xml:space="preserve"> και Καστέλι </w:t>
      </w:r>
      <w:proofErr w:type="spellStart"/>
      <w:r w:rsidRPr="00645B0A">
        <w:rPr>
          <w:rFonts w:cs="Arial"/>
          <w:szCs w:val="22"/>
        </w:rPr>
        <w:t>Φουρνής</w:t>
      </w:r>
      <w:proofErr w:type="spellEnd"/>
      <w:r w:rsidRPr="00645B0A">
        <w:rPr>
          <w:rFonts w:cs="Arial"/>
          <w:szCs w:val="22"/>
        </w:rPr>
        <w:t>.</w:t>
      </w:r>
    </w:p>
    <w:p w:rsidR="00D675AC" w:rsidRPr="00D675AC" w:rsidRDefault="00E66965" w:rsidP="00D675AC">
      <w:pPr>
        <w:pStyle w:val="a6"/>
        <w:adjustRightInd w:val="0"/>
        <w:ind w:left="1222"/>
        <w:rPr>
          <w:rFonts w:cs="Arial"/>
          <w:szCs w:val="22"/>
        </w:rPr>
      </w:pPr>
      <w:r w:rsidRPr="00C90412">
        <w:rPr>
          <w:rFonts w:cs="Arial"/>
          <w:szCs w:val="22"/>
        </w:rPr>
        <w:t xml:space="preserve"> </w:t>
      </w:r>
    </w:p>
    <w:p w:rsidR="006676DA" w:rsidRPr="00D82688" w:rsidRDefault="006676DA" w:rsidP="00A61852">
      <w:pPr>
        <w:pStyle w:val="2"/>
        <w:numPr>
          <w:ilvl w:val="0"/>
          <w:numId w:val="11"/>
        </w:numPr>
      </w:pPr>
      <w:bookmarkStart w:id="10" w:name="_Toc449032487"/>
      <w:r w:rsidRPr="00D82688">
        <w:t>ΠΡΟΓΡΑΜΜΑ ΑΠΑΙΤΟΥΜΕΝΩΝ ΜΕΛΕΤΩΝ &amp; ΥΠΗΡΕΣΙΩΝ</w:t>
      </w:r>
      <w:bookmarkEnd w:id="10"/>
    </w:p>
    <w:p w:rsidR="006676DA" w:rsidRPr="00237F21" w:rsidRDefault="006676DA" w:rsidP="006676DA">
      <w:pPr>
        <w:rPr>
          <w:rFonts w:cs="Arial"/>
          <w:szCs w:val="22"/>
        </w:rPr>
      </w:pPr>
      <w:r>
        <w:rPr>
          <w:rFonts w:cs="Arial"/>
          <w:szCs w:val="22"/>
        </w:rPr>
        <w:t>Η</w:t>
      </w:r>
      <w:r w:rsidRPr="00237F21">
        <w:rPr>
          <w:rFonts w:cs="Arial"/>
          <w:szCs w:val="22"/>
        </w:rPr>
        <w:t xml:space="preserve"> μελέτη που θα εκπονηθεί θα πρέπει να περιλαμβάνει τα παρακάτω:</w:t>
      </w:r>
    </w:p>
    <w:p w:rsidR="006676DA" w:rsidRPr="00237F21" w:rsidRDefault="006676DA" w:rsidP="006676DA">
      <w:pPr>
        <w:numPr>
          <w:ilvl w:val="0"/>
          <w:numId w:val="1"/>
        </w:numPr>
        <w:rPr>
          <w:rFonts w:cs="Arial"/>
          <w:szCs w:val="22"/>
        </w:rPr>
      </w:pPr>
      <w:r w:rsidRPr="00237F21">
        <w:rPr>
          <w:rFonts w:cs="Arial"/>
          <w:szCs w:val="22"/>
        </w:rPr>
        <w:t xml:space="preserve">Συλλογή όλων των αιτημάτων από τα οποία προκύπτει η ανάγκη τροποποιήσεων και διορθώσεων της μελέτης όπως του Δημοτικού Συμβουλίου Αγίου Νικολάου, του Συμβουλίου Τοπικής Ενότητας Ελούντας, του Τοπικού Συμβουλίου </w:t>
      </w:r>
      <w:proofErr w:type="spellStart"/>
      <w:r w:rsidRPr="00237F21">
        <w:rPr>
          <w:rFonts w:cs="Arial"/>
          <w:szCs w:val="22"/>
        </w:rPr>
        <w:t>Βραχασίου</w:t>
      </w:r>
      <w:proofErr w:type="spellEnd"/>
      <w:r w:rsidRPr="00237F21">
        <w:rPr>
          <w:rFonts w:cs="Arial"/>
          <w:szCs w:val="22"/>
        </w:rPr>
        <w:t xml:space="preserve"> του ΒΙΟΠΑ , ιδιωτών κλπ.</w:t>
      </w:r>
    </w:p>
    <w:p w:rsidR="006676DA" w:rsidRPr="00237F21" w:rsidRDefault="006676DA" w:rsidP="006676DA">
      <w:pPr>
        <w:numPr>
          <w:ilvl w:val="0"/>
          <w:numId w:val="1"/>
        </w:numPr>
        <w:rPr>
          <w:rFonts w:cs="Arial"/>
          <w:szCs w:val="22"/>
        </w:rPr>
      </w:pPr>
      <w:r w:rsidRPr="00237F21">
        <w:rPr>
          <w:rFonts w:cs="Arial"/>
          <w:szCs w:val="22"/>
        </w:rPr>
        <w:t>Αξιολόγηση, ιεράρχηση και εισήγηση για αποδοχή ή απόρριψη των αιτημάτων.</w:t>
      </w:r>
    </w:p>
    <w:p w:rsidR="006676DA" w:rsidRPr="00237F21" w:rsidRDefault="006676DA" w:rsidP="006676DA">
      <w:pPr>
        <w:numPr>
          <w:ilvl w:val="0"/>
          <w:numId w:val="1"/>
        </w:numPr>
        <w:rPr>
          <w:rFonts w:cs="Arial"/>
          <w:szCs w:val="22"/>
        </w:rPr>
      </w:pPr>
      <w:r w:rsidRPr="00237F21">
        <w:rPr>
          <w:rFonts w:cs="Arial"/>
          <w:szCs w:val="22"/>
        </w:rPr>
        <w:t>Εκπόνηση της μελέτης από την Υπηρεσία ή σε περίπτωση αδυναμίας ανάθεση της μελέτης σε ιδιώτη μελετητή.</w:t>
      </w:r>
    </w:p>
    <w:p w:rsidR="00EE197E" w:rsidRPr="004C077A" w:rsidRDefault="006676DA" w:rsidP="006676DA">
      <w:pPr>
        <w:numPr>
          <w:ilvl w:val="0"/>
          <w:numId w:val="1"/>
        </w:numPr>
        <w:rPr>
          <w:rFonts w:cs="Arial"/>
          <w:b/>
          <w:szCs w:val="22"/>
          <w:u w:val="single"/>
        </w:rPr>
      </w:pPr>
      <w:r w:rsidRPr="009809EC">
        <w:rPr>
          <w:rFonts w:cs="Arial"/>
          <w:szCs w:val="22"/>
        </w:rPr>
        <w:t xml:space="preserve">Κείμενο εισήγησης και τροποποιημένοι χάρτες (όσοι χρειάζονται τροποποίηση) του ΣΧΟΟΑΠ του Καποδιστριακού Δήμου Αγίου Νικολάου και του ΣΧΟΟΑΠ του τέως Δήμου Νεάπολης &amp; τέως κοινότητας </w:t>
      </w:r>
      <w:proofErr w:type="spellStart"/>
      <w:r w:rsidRPr="009809EC">
        <w:rPr>
          <w:rFonts w:cs="Arial"/>
          <w:szCs w:val="22"/>
        </w:rPr>
        <w:t>Βραχασίου</w:t>
      </w:r>
      <w:proofErr w:type="spellEnd"/>
      <w:r w:rsidRPr="009809EC">
        <w:rPr>
          <w:rFonts w:cs="Arial"/>
          <w:szCs w:val="22"/>
        </w:rPr>
        <w:t xml:space="preserve"> [σήμερα Δημοτικών Ενοτήτων του Δήμου Αγ. Νικολάου] για την δημοσίευση των τροποποιήσεων σε ΦΕΚ. </w:t>
      </w:r>
    </w:p>
    <w:p w:rsidR="004C077A" w:rsidRDefault="004C077A" w:rsidP="004C077A">
      <w:pPr>
        <w:rPr>
          <w:rFonts w:cs="Arial"/>
          <w:szCs w:val="22"/>
        </w:rPr>
      </w:pPr>
    </w:p>
    <w:p w:rsidR="004C077A" w:rsidRDefault="004C077A" w:rsidP="004C077A">
      <w:pPr>
        <w:pStyle w:val="2"/>
        <w:numPr>
          <w:ilvl w:val="0"/>
          <w:numId w:val="11"/>
        </w:numPr>
      </w:pPr>
      <w:bookmarkStart w:id="11" w:name="_Toc449032488"/>
      <w:r>
        <w:t xml:space="preserve">ΥΦΙΣΤΑΜΕΝΕΣ </w:t>
      </w:r>
      <w:r w:rsidR="00113F33" w:rsidRPr="00113F33">
        <w:t>(</w:t>
      </w:r>
      <w:r w:rsidR="00113F33">
        <w:t xml:space="preserve">ΠΡΙΝ ΑΠΟ ΤΗΝ ΕΓΚΡΙΣΗ ΤΟΥ ΣΧΟΟΑΠ) </w:t>
      </w:r>
      <w:r>
        <w:t>ΧΡΗΣΕΙΣ ΠΟΥ ΧΡΕΙΑΖΟΝΤΑΙ ΡΥΘΜΙΣΗ</w:t>
      </w:r>
      <w:bookmarkEnd w:id="11"/>
    </w:p>
    <w:p w:rsidR="004C077A" w:rsidRDefault="004C077A" w:rsidP="00555CFD">
      <w:pPr>
        <w:pStyle w:val="a6"/>
        <w:numPr>
          <w:ilvl w:val="1"/>
          <w:numId w:val="11"/>
        </w:numPr>
      </w:pPr>
      <w:r>
        <w:t xml:space="preserve">ΖΩΝΗ ΠΡΟΣΤΑΣΙΑΣ ΣΤΑΘΜΟΥ ΑΤΜΟΣΦΑΙΡΙΚΩΝ ΜΕΤΡΗΣΕΩΝ ΣΤΟΝ ΦΙΝΟΚΑΛΙΑ </w:t>
      </w:r>
    </w:p>
    <w:p w:rsidR="008471D4" w:rsidRDefault="004C077A" w:rsidP="00555CFD">
      <w:pPr>
        <w:pStyle w:val="a6"/>
        <w:ind w:left="0"/>
      </w:pPr>
      <w:r>
        <w:t xml:space="preserve">Ο Ερευνητικός Σταθμός Ατμοσφαιρικών Μετρήσεων του Πανεπιστημίου Κρήτης κοντά στον οικισμό </w:t>
      </w:r>
      <w:proofErr w:type="spellStart"/>
      <w:r>
        <w:t>Φινοκαλιά</w:t>
      </w:r>
      <w:proofErr w:type="spellEnd"/>
      <w:r>
        <w:t xml:space="preserve"> του τ. Δήμου Νεάπολης λειτουργεί από το 1993 και είναι από τους μεγαλύτερους στο είδος του στην Ανατολική Μεσόγειο. Είναι απαραίτητη η προστασία της περιβάλλουσας περιοχής ώστε να αποφεύγεται η εγκατάσταση ρυπογόνων δραστηριοτήτων (σε αέριους ρύπους) που μπορεί να επηρεάσουν τις μετρήσεις του σταθμού.</w:t>
      </w:r>
    </w:p>
    <w:p w:rsidR="008471D4" w:rsidRDefault="008471D4" w:rsidP="004C077A">
      <w:pPr>
        <w:pStyle w:val="a6"/>
        <w:ind w:left="1222"/>
      </w:pPr>
    </w:p>
    <w:p w:rsidR="004C077A" w:rsidRDefault="008471D4" w:rsidP="00555CFD">
      <w:pPr>
        <w:pStyle w:val="2"/>
        <w:numPr>
          <w:ilvl w:val="0"/>
          <w:numId w:val="11"/>
        </w:numPr>
      </w:pPr>
      <w:bookmarkStart w:id="12" w:name="_Toc449032489"/>
      <w:r>
        <w:t>ΑΛΛΕΣ ΠΑΡΑΤΗΡΗΣΕΙΣ</w:t>
      </w:r>
      <w:bookmarkEnd w:id="12"/>
      <w:r>
        <w:t xml:space="preserve"> </w:t>
      </w:r>
    </w:p>
    <w:p w:rsidR="0036747F" w:rsidRPr="00555CFD" w:rsidRDefault="008471D4" w:rsidP="00555CFD">
      <w:pPr>
        <w:adjustRightInd w:val="0"/>
        <w:ind w:left="0" w:firstLine="360"/>
        <w:rPr>
          <w:rFonts w:cs="Arial"/>
          <w:i/>
          <w:szCs w:val="22"/>
        </w:rPr>
      </w:pPr>
      <w:r w:rsidRPr="0036747F">
        <w:rPr>
          <w:rFonts w:cs="Arial"/>
          <w:szCs w:val="22"/>
        </w:rPr>
        <w:t xml:space="preserve">6.1. Στην απόφαση </w:t>
      </w:r>
      <w:r w:rsidR="0036747F" w:rsidRPr="0036747F">
        <w:rPr>
          <w:rFonts w:cs="Arial"/>
          <w:szCs w:val="22"/>
        </w:rPr>
        <w:t>«</w:t>
      </w:r>
      <w:r w:rsidRPr="0036747F">
        <w:rPr>
          <w:rFonts w:eastAsiaTheme="minorHAnsi" w:cs="Arial"/>
          <w:szCs w:val="22"/>
          <w:lang w:eastAsia="en-US"/>
        </w:rPr>
        <w:t>Έγκριση Σχεδίου Χωρικής και Οικιστικής Οργάνωσης</w:t>
      </w:r>
      <w:r w:rsidR="00555CFD">
        <w:rPr>
          <w:rFonts w:eastAsiaTheme="minorHAnsi" w:cs="Arial"/>
          <w:szCs w:val="22"/>
          <w:lang w:eastAsia="en-US"/>
        </w:rPr>
        <w:t xml:space="preserve"> </w:t>
      </w:r>
      <w:r w:rsidRPr="0036747F">
        <w:rPr>
          <w:rFonts w:eastAsiaTheme="minorHAnsi" w:cs="Arial"/>
          <w:szCs w:val="22"/>
          <w:lang w:eastAsia="en-US"/>
        </w:rPr>
        <w:t xml:space="preserve">Ανοικτής Πόλης (ΣΧΟΟΑΠ) του τέως Δήμου Νεάπολης &amp; τέως κοινότητας </w:t>
      </w:r>
      <w:proofErr w:type="spellStart"/>
      <w:r w:rsidRPr="0036747F">
        <w:rPr>
          <w:rFonts w:eastAsiaTheme="minorHAnsi" w:cs="Arial"/>
          <w:szCs w:val="22"/>
          <w:lang w:eastAsia="en-US"/>
        </w:rPr>
        <w:t>Βραχασίου</w:t>
      </w:r>
      <w:proofErr w:type="spellEnd"/>
      <w:r w:rsidR="0036747F">
        <w:rPr>
          <w:rFonts w:cs="Arial"/>
          <w:szCs w:val="22"/>
        </w:rPr>
        <w:t xml:space="preserve">» (ΦΕΚ 393 ΑΑΠ 2012) και στο κεφ. </w:t>
      </w:r>
      <w:r w:rsidR="0036747F" w:rsidRPr="0036747F">
        <w:rPr>
          <w:rFonts w:cs="Arial"/>
          <w:szCs w:val="22"/>
        </w:rPr>
        <w:t xml:space="preserve">4.2.2 Πολεοδομική Μελέτη Επέκτασης </w:t>
      </w:r>
      <w:proofErr w:type="spellStart"/>
      <w:r w:rsidR="0036747F" w:rsidRPr="0036747F">
        <w:rPr>
          <w:rFonts w:cs="Arial"/>
          <w:szCs w:val="22"/>
        </w:rPr>
        <w:t>Σισίου</w:t>
      </w:r>
      <w:proofErr w:type="spellEnd"/>
      <w:r w:rsidR="0036747F">
        <w:rPr>
          <w:rFonts w:cs="Arial"/>
          <w:szCs w:val="22"/>
        </w:rPr>
        <w:t xml:space="preserve">, αναφέρεται ότι </w:t>
      </w:r>
      <w:r w:rsidR="00555CFD" w:rsidRPr="00555CFD">
        <w:rPr>
          <w:rFonts w:cs="Arial"/>
          <w:i/>
          <w:szCs w:val="22"/>
        </w:rPr>
        <w:t>«</w:t>
      </w:r>
      <w:r w:rsidR="0036747F" w:rsidRPr="00555CFD">
        <w:rPr>
          <w:rFonts w:cs="Arial"/>
          <w:i/>
          <w:szCs w:val="22"/>
        </w:rPr>
        <w:t>Για την παραλιακή περιοχή επέκτασης καθορίζονται ως χρήσεις γης οι χρήσεις της κατηγορίας «τουρισμός − αναψυχή» του άρθρου 8 του από 23.2.1987 Π.Δ./</w:t>
      </w:r>
      <w:proofErr w:type="spellStart"/>
      <w:r w:rsidR="0036747F" w:rsidRPr="00555CFD">
        <w:rPr>
          <w:rFonts w:cs="Arial"/>
          <w:i/>
          <w:szCs w:val="22"/>
        </w:rPr>
        <w:t>τος</w:t>
      </w:r>
      <w:proofErr w:type="spellEnd"/>
      <w:r w:rsidR="0036747F" w:rsidRPr="00555CFD">
        <w:rPr>
          <w:rFonts w:cs="Arial"/>
          <w:i/>
          <w:szCs w:val="22"/>
        </w:rPr>
        <w:t xml:space="preserve"> (Δ΄ 166), όπως εξειδικεύονται από την παρούσα:</w:t>
      </w:r>
    </w:p>
    <w:p w:rsidR="0036747F" w:rsidRPr="00555CFD" w:rsidRDefault="0036747F" w:rsidP="0036747F">
      <w:pPr>
        <w:adjustRightInd w:val="0"/>
        <w:ind w:left="0"/>
        <w:rPr>
          <w:rFonts w:cs="Arial"/>
          <w:i/>
          <w:szCs w:val="22"/>
        </w:rPr>
      </w:pPr>
      <w:r w:rsidRPr="00555CFD">
        <w:rPr>
          <w:rFonts w:cs="Arial"/>
          <w:i/>
          <w:szCs w:val="22"/>
        </w:rPr>
        <w:t>• κατοικία</w:t>
      </w:r>
    </w:p>
    <w:p w:rsidR="0036747F" w:rsidRPr="00555CFD" w:rsidRDefault="0036747F" w:rsidP="0036747F">
      <w:pPr>
        <w:adjustRightInd w:val="0"/>
        <w:ind w:left="0"/>
        <w:rPr>
          <w:rFonts w:cs="Arial"/>
          <w:i/>
          <w:szCs w:val="22"/>
        </w:rPr>
      </w:pPr>
      <w:r w:rsidRPr="00555CFD">
        <w:rPr>
          <w:rFonts w:cs="Arial"/>
          <w:i/>
          <w:szCs w:val="22"/>
        </w:rPr>
        <w:t>• εμπορικά καταστήματα</w:t>
      </w:r>
    </w:p>
    <w:p w:rsidR="0036747F" w:rsidRPr="00555CFD" w:rsidRDefault="0036747F" w:rsidP="0036747F">
      <w:pPr>
        <w:adjustRightInd w:val="0"/>
        <w:ind w:left="0"/>
        <w:rPr>
          <w:rFonts w:cs="Arial"/>
          <w:i/>
          <w:szCs w:val="22"/>
        </w:rPr>
      </w:pPr>
      <w:r w:rsidRPr="00555CFD">
        <w:rPr>
          <w:rFonts w:cs="Arial"/>
          <w:i/>
          <w:szCs w:val="22"/>
        </w:rPr>
        <w:t>• εστιατόρια</w:t>
      </w:r>
    </w:p>
    <w:p w:rsidR="0036747F" w:rsidRPr="00555CFD" w:rsidRDefault="0036747F" w:rsidP="0036747F">
      <w:pPr>
        <w:adjustRightInd w:val="0"/>
        <w:ind w:left="0"/>
        <w:rPr>
          <w:rFonts w:cs="Arial"/>
          <w:i/>
          <w:szCs w:val="22"/>
        </w:rPr>
      </w:pPr>
      <w:r w:rsidRPr="00555CFD">
        <w:rPr>
          <w:rFonts w:cs="Arial"/>
          <w:i/>
          <w:szCs w:val="22"/>
        </w:rPr>
        <w:t>• αναψυκτήρια</w:t>
      </w:r>
    </w:p>
    <w:p w:rsidR="0036747F" w:rsidRPr="00555CFD" w:rsidRDefault="0036747F" w:rsidP="0036747F">
      <w:pPr>
        <w:adjustRightInd w:val="0"/>
        <w:ind w:left="0"/>
        <w:rPr>
          <w:rFonts w:cs="Arial"/>
          <w:i/>
          <w:szCs w:val="22"/>
        </w:rPr>
      </w:pPr>
      <w:r w:rsidRPr="00555CFD">
        <w:rPr>
          <w:rFonts w:cs="Arial"/>
          <w:i/>
          <w:szCs w:val="22"/>
        </w:rPr>
        <w:t>• κέντρα διασκέδασης αναψυχής</w:t>
      </w:r>
    </w:p>
    <w:p w:rsidR="0036747F" w:rsidRPr="00555CFD" w:rsidRDefault="0036747F" w:rsidP="0036747F">
      <w:pPr>
        <w:adjustRightInd w:val="0"/>
        <w:ind w:left="0"/>
        <w:rPr>
          <w:rFonts w:cs="Arial"/>
          <w:i/>
          <w:szCs w:val="22"/>
        </w:rPr>
      </w:pPr>
      <w:r w:rsidRPr="00555CFD">
        <w:rPr>
          <w:rFonts w:cs="Arial"/>
          <w:i/>
          <w:szCs w:val="22"/>
        </w:rPr>
        <w:t>• χώροι συνάθροισης κοινού</w:t>
      </w:r>
    </w:p>
    <w:p w:rsidR="0036747F" w:rsidRPr="00555CFD" w:rsidRDefault="0036747F" w:rsidP="0036747F">
      <w:pPr>
        <w:adjustRightInd w:val="0"/>
        <w:ind w:left="0"/>
        <w:rPr>
          <w:rFonts w:cs="Arial"/>
          <w:i/>
          <w:szCs w:val="22"/>
        </w:rPr>
      </w:pPr>
      <w:r w:rsidRPr="00555CFD">
        <w:rPr>
          <w:rFonts w:cs="Arial"/>
          <w:i/>
          <w:szCs w:val="22"/>
        </w:rPr>
        <w:t>• πολιτιστικά κτήρια</w:t>
      </w:r>
    </w:p>
    <w:p w:rsidR="0036747F" w:rsidRPr="00555CFD" w:rsidRDefault="0036747F" w:rsidP="0036747F">
      <w:pPr>
        <w:adjustRightInd w:val="0"/>
        <w:ind w:left="0"/>
        <w:rPr>
          <w:rFonts w:cs="Arial"/>
          <w:i/>
          <w:szCs w:val="22"/>
        </w:rPr>
      </w:pPr>
      <w:r w:rsidRPr="00555CFD">
        <w:rPr>
          <w:rFonts w:cs="Arial"/>
          <w:i/>
          <w:szCs w:val="22"/>
        </w:rPr>
        <w:t>• κτήρια κοινωνικής πρόνοιας</w:t>
      </w:r>
    </w:p>
    <w:p w:rsidR="0036747F" w:rsidRPr="00555CFD" w:rsidRDefault="0036747F" w:rsidP="0036747F">
      <w:pPr>
        <w:adjustRightInd w:val="0"/>
        <w:ind w:left="0"/>
        <w:rPr>
          <w:rFonts w:cs="Arial"/>
          <w:i/>
          <w:szCs w:val="22"/>
        </w:rPr>
      </w:pPr>
      <w:r w:rsidRPr="00555CFD">
        <w:rPr>
          <w:rFonts w:cs="Arial"/>
          <w:i/>
          <w:szCs w:val="22"/>
        </w:rPr>
        <w:t>• θρησκευτικοί χώροι</w:t>
      </w:r>
    </w:p>
    <w:p w:rsidR="0036747F" w:rsidRPr="00555CFD" w:rsidRDefault="0036747F" w:rsidP="0036747F">
      <w:pPr>
        <w:adjustRightInd w:val="0"/>
        <w:ind w:left="0"/>
        <w:rPr>
          <w:rFonts w:cs="Arial"/>
          <w:i/>
          <w:szCs w:val="22"/>
        </w:rPr>
      </w:pPr>
      <w:r w:rsidRPr="00555CFD">
        <w:rPr>
          <w:rFonts w:cs="Arial"/>
          <w:i/>
          <w:szCs w:val="22"/>
        </w:rPr>
        <w:t>• κτίρια γήπεδα στάθμευσης</w:t>
      </w:r>
    </w:p>
    <w:p w:rsidR="0036747F" w:rsidRPr="00555CFD" w:rsidRDefault="0036747F" w:rsidP="0036747F">
      <w:pPr>
        <w:adjustRightInd w:val="0"/>
        <w:ind w:left="0"/>
        <w:rPr>
          <w:rFonts w:cs="Arial"/>
          <w:i/>
          <w:szCs w:val="22"/>
        </w:rPr>
      </w:pPr>
      <w:r w:rsidRPr="00555CFD">
        <w:rPr>
          <w:rFonts w:cs="Arial"/>
          <w:i/>
          <w:szCs w:val="22"/>
        </w:rPr>
        <w:t>• αθλητικές εγκαταστάσεις</w:t>
      </w:r>
    </w:p>
    <w:p w:rsidR="0036747F" w:rsidRPr="00555CFD" w:rsidRDefault="0036747F" w:rsidP="0036747F">
      <w:pPr>
        <w:adjustRightInd w:val="0"/>
        <w:ind w:left="0"/>
        <w:rPr>
          <w:rFonts w:cs="Arial"/>
          <w:i/>
          <w:szCs w:val="22"/>
        </w:rPr>
      </w:pPr>
      <w:r w:rsidRPr="00555CFD">
        <w:rPr>
          <w:rFonts w:cs="Arial"/>
          <w:i/>
          <w:szCs w:val="22"/>
        </w:rPr>
        <w:t>• εγκαταστάσεις μέσων μαζικών μεταφορών</w:t>
      </w:r>
    </w:p>
    <w:p w:rsidR="0036747F" w:rsidRPr="00555CFD" w:rsidRDefault="0036747F" w:rsidP="0036747F">
      <w:pPr>
        <w:adjustRightInd w:val="0"/>
        <w:ind w:left="0"/>
        <w:rPr>
          <w:rFonts w:cs="Arial"/>
          <w:i/>
          <w:szCs w:val="22"/>
        </w:rPr>
      </w:pPr>
      <w:r w:rsidRPr="00555CFD">
        <w:rPr>
          <w:rFonts w:cs="Arial"/>
          <w:i/>
          <w:szCs w:val="22"/>
        </w:rPr>
        <w:t>• συνεδριακά κέντρα</w:t>
      </w:r>
    </w:p>
    <w:p w:rsidR="008471D4" w:rsidRPr="00555CFD" w:rsidRDefault="0036747F" w:rsidP="0036747F">
      <w:pPr>
        <w:adjustRightInd w:val="0"/>
        <w:ind w:left="0"/>
        <w:rPr>
          <w:rFonts w:cs="Arial"/>
          <w:i/>
          <w:szCs w:val="22"/>
        </w:rPr>
      </w:pPr>
      <w:r w:rsidRPr="00555CFD">
        <w:rPr>
          <w:rFonts w:cs="Arial"/>
          <w:i/>
          <w:szCs w:val="22"/>
        </w:rPr>
        <w:t>• ελικοδρόμια</w:t>
      </w:r>
      <w:r w:rsidR="00555CFD" w:rsidRPr="00555CFD">
        <w:rPr>
          <w:rFonts w:cs="Arial"/>
          <w:i/>
          <w:szCs w:val="22"/>
        </w:rPr>
        <w:t>»</w:t>
      </w:r>
    </w:p>
    <w:p w:rsidR="0036747F" w:rsidRDefault="0036747F" w:rsidP="0036747F">
      <w:pPr>
        <w:adjustRightInd w:val="0"/>
        <w:ind w:left="0"/>
        <w:rPr>
          <w:rFonts w:cs="Arial"/>
          <w:szCs w:val="22"/>
        </w:rPr>
      </w:pPr>
    </w:p>
    <w:p w:rsidR="0036747F" w:rsidRPr="0036747F" w:rsidRDefault="0036747F" w:rsidP="0036747F">
      <w:pPr>
        <w:adjustRightInd w:val="0"/>
        <w:ind w:left="0"/>
        <w:rPr>
          <w:rFonts w:cs="Arial"/>
          <w:szCs w:val="22"/>
        </w:rPr>
      </w:pPr>
      <w:r>
        <w:rPr>
          <w:rFonts w:cs="Arial"/>
          <w:szCs w:val="22"/>
        </w:rPr>
        <w:t xml:space="preserve">Εκ παραδρομής έχει παραληφθεί η κύρια χρήση της </w:t>
      </w:r>
      <w:r w:rsidRPr="0036747F">
        <w:rPr>
          <w:rFonts w:cs="Arial"/>
          <w:szCs w:val="22"/>
        </w:rPr>
        <w:t>κατηγορίας «τουρισμός</w:t>
      </w:r>
      <w:r>
        <w:rPr>
          <w:rFonts w:cs="Arial"/>
          <w:szCs w:val="22"/>
        </w:rPr>
        <w:t xml:space="preserve"> </w:t>
      </w:r>
      <w:r w:rsidRPr="0036747F">
        <w:rPr>
          <w:rFonts w:cs="Arial"/>
          <w:szCs w:val="22"/>
        </w:rPr>
        <w:t>− αναψυχή» του άρθρου 8 του από 23.2.1987 Π.Δ./</w:t>
      </w:r>
      <w:proofErr w:type="spellStart"/>
      <w:r w:rsidRPr="0036747F">
        <w:rPr>
          <w:rFonts w:cs="Arial"/>
          <w:szCs w:val="22"/>
        </w:rPr>
        <w:t>τος</w:t>
      </w:r>
      <w:proofErr w:type="spellEnd"/>
      <w:r w:rsidRPr="0036747F">
        <w:rPr>
          <w:rFonts w:cs="Arial"/>
          <w:szCs w:val="22"/>
        </w:rPr>
        <w:t xml:space="preserve"> (Δ΄</w:t>
      </w:r>
      <w:r>
        <w:rPr>
          <w:rFonts w:cs="Arial"/>
          <w:szCs w:val="22"/>
        </w:rPr>
        <w:t xml:space="preserve"> </w:t>
      </w:r>
      <w:r w:rsidRPr="0036747F">
        <w:rPr>
          <w:rFonts w:cs="Arial"/>
          <w:szCs w:val="22"/>
        </w:rPr>
        <w:t>166)</w:t>
      </w:r>
      <w:r>
        <w:rPr>
          <w:rFonts w:cs="Arial"/>
          <w:szCs w:val="22"/>
        </w:rPr>
        <w:t xml:space="preserve"> που είναι </w:t>
      </w:r>
      <w:r w:rsidR="00555CFD">
        <w:rPr>
          <w:rFonts w:cs="Arial"/>
          <w:szCs w:val="22"/>
        </w:rPr>
        <w:t xml:space="preserve">η χρήση </w:t>
      </w:r>
      <w:r>
        <w:rPr>
          <w:rFonts w:cs="Arial"/>
          <w:szCs w:val="22"/>
        </w:rPr>
        <w:t>«</w:t>
      </w:r>
      <w:r w:rsidR="00555CFD" w:rsidRPr="00555CFD">
        <w:rPr>
          <w:rFonts w:cs="Arial"/>
          <w:szCs w:val="22"/>
        </w:rPr>
        <w:t>1. Ξενώνες, ξενοδοχεία και λοιπές εγκαταστάσεις.</w:t>
      </w:r>
      <w:r w:rsidR="00555CFD">
        <w:rPr>
          <w:rFonts w:cs="Arial"/>
          <w:szCs w:val="22"/>
        </w:rPr>
        <w:t xml:space="preserve">» η οποία προτείνεται να προστεθεί στις επιτρεπόμενες χρήσεις για την παραλιακή περιοχή επέκτασης </w:t>
      </w:r>
      <w:proofErr w:type="spellStart"/>
      <w:r w:rsidR="00555CFD">
        <w:rPr>
          <w:rFonts w:cs="Arial"/>
          <w:szCs w:val="22"/>
        </w:rPr>
        <w:t>Σισίου</w:t>
      </w:r>
      <w:proofErr w:type="spellEnd"/>
      <w:r w:rsidR="00555CFD">
        <w:rPr>
          <w:rFonts w:cs="Arial"/>
          <w:szCs w:val="22"/>
        </w:rPr>
        <w:t xml:space="preserve">. </w:t>
      </w:r>
    </w:p>
    <w:p w:rsidR="00D675AC" w:rsidRPr="00350E05" w:rsidRDefault="006676DA" w:rsidP="00A61852">
      <w:pPr>
        <w:pStyle w:val="1"/>
      </w:pPr>
      <w:r w:rsidRPr="009809EC">
        <w:rPr>
          <w:rFonts w:ascii="Arial" w:hAnsi="Arial" w:cs="Arial"/>
          <w:sz w:val="22"/>
          <w:szCs w:val="22"/>
        </w:rPr>
        <w:lastRenderedPageBreak/>
        <w:t xml:space="preserve">  </w:t>
      </w:r>
      <w:bookmarkStart w:id="13" w:name="_Toc449032490"/>
      <w:r w:rsidR="00D675AC">
        <w:t xml:space="preserve">Β. </w:t>
      </w:r>
      <w:r w:rsidR="00D675AC" w:rsidRPr="00350E05">
        <w:t>ΚΕΙΜΕΝΟ ΕΙΣΗΓΗΣΗΣ</w:t>
      </w:r>
      <w:bookmarkEnd w:id="13"/>
    </w:p>
    <w:p w:rsidR="00D675AC" w:rsidRPr="00350E05" w:rsidRDefault="00EC2A62" w:rsidP="00A61852">
      <w:pPr>
        <w:pStyle w:val="2"/>
        <w:rPr>
          <w:u w:val="single"/>
        </w:rPr>
      </w:pPr>
      <w:bookmarkStart w:id="14" w:name="_Toc449032491"/>
      <w:r>
        <w:t>Β.</w:t>
      </w:r>
      <w:r w:rsidR="00A61852">
        <w:t xml:space="preserve">1. </w:t>
      </w:r>
      <w:r w:rsidR="00D675AC" w:rsidRPr="00350E05">
        <w:t>ΣΥΛΛΟΓΗ ΟΛΩΝ ΤΩΝ ΑΙΤΗΜΑΤΩΝ ΑΠΟ ΤΑ ΟΠΟΙΑ ΠΡΟΚΥΠΤΕΙ Η ΑΝΑΓΚΗ ΤΡΟΠΟΠΟΙΗΣΕΩΝ ΚΑΙ ΔΙΟΡΘΩΣΕΩΝ ΤΗΣ ΜΕΛΕΤΗΣ</w:t>
      </w:r>
      <w:bookmarkEnd w:id="14"/>
    </w:p>
    <w:p w:rsidR="00D675AC" w:rsidRDefault="00D675AC" w:rsidP="00D675AC">
      <w:pPr>
        <w:rPr>
          <w:rFonts w:cs="Arial"/>
          <w:b/>
          <w:szCs w:val="22"/>
          <w:u w:val="single"/>
        </w:rPr>
      </w:pPr>
    </w:p>
    <w:p w:rsidR="00D675AC" w:rsidRPr="00B91D50" w:rsidRDefault="00D675AC" w:rsidP="00D675AC">
      <w:pPr>
        <w:rPr>
          <w:rFonts w:cs="Arial"/>
          <w:szCs w:val="22"/>
        </w:rPr>
      </w:pPr>
      <w:r>
        <w:rPr>
          <w:rFonts w:cs="Arial"/>
          <w:szCs w:val="22"/>
        </w:rPr>
        <w:t>Οι αποφάσεις των Δημοτικών και Τοπικών Συμβουλίων και τα έγγραφα που είναι σχετικά με τις προτάσεις των Υπηρεσιών και των ιδιωτών περιγράφονται παραπάνω στο κεφάλαιο «</w:t>
      </w:r>
      <w:r w:rsidRPr="00B91D50">
        <w:rPr>
          <w:rFonts w:cs="Arial"/>
          <w:szCs w:val="22"/>
        </w:rPr>
        <w:t xml:space="preserve">ΤΕΚΜΗΡΙΩΣΗ ΣΚΟΠΙΜΟΤΗΤΑΣ </w:t>
      </w:r>
      <w:r>
        <w:rPr>
          <w:rFonts w:cs="Arial"/>
          <w:szCs w:val="22"/>
        </w:rPr>
        <w:t xml:space="preserve">ΚΑΙ ΠΡΟΤΑΣΕΙΣ» και στα ΠΑΡΑΡΤΗΜΑΤΑ της μελέτης. </w:t>
      </w:r>
    </w:p>
    <w:p w:rsidR="00D675AC" w:rsidRPr="003B4A8B" w:rsidRDefault="00EC2A62" w:rsidP="00EC2A62">
      <w:pPr>
        <w:pStyle w:val="2"/>
        <w:rPr>
          <w:u w:val="single"/>
        </w:rPr>
      </w:pPr>
      <w:bookmarkStart w:id="15" w:name="_Toc449032492"/>
      <w:r>
        <w:t xml:space="preserve">Β.2. </w:t>
      </w:r>
      <w:r w:rsidR="00D675AC" w:rsidRPr="00350E05">
        <w:t>ΑΞΙΟΛΟΓΗΣΗ, ΙΕΡΑΡΧΗΣΗ ΚΑΙ ΕΙΣΗΓΗΣΗ ΓΙΑ ΑΠΟΔΟΧΗ Η ΑΠΟΡΡΙΨΗ ΤΩΝ ΑΙΤΗΜΑΤΩΝ.</w:t>
      </w:r>
      <w:bookmarkEnd w:id="15"/>
    </w:p>
    <w:p w:rsidR="00D675AC" w:rsidRDefault="00D675AC" w:rsidP="00D675AC">
      <w:pPr>
        <w:rPr>
          <w:rFonts w:cs="Arial"/>
          <w:b/>
          <w:szCs w:val="22"/>
          <w:u w:val="single"/>
        </w:rPr>
      </w:pPr>
    </w:p>
    <w:p w:rsidR="00D675AC" w:rsidRDefault="00D675AC" w:rsidP="00D675AC">
      <w:pPr>
        <w:rPr>
          <w:rFonts w:cs="Arial"/>
          <w:szCs w:val="22"/>
        </w:rPr>
      </w:pPr>
      <w:r>
        <w:rPr>
          <w:rFonts w:cs="Arial"/>
          <w:szCs w:val="22"/>
        </w:rPr>
        <w:t>Οι προτάσεις που αναφέρονται στο κεφάλαιο «</w:t>
      </w:r>
      <w:r w:rsidRPr="00B91D50">
        <w:rPr>
          <w:rFonts w:cs="Arial"/>
          <w:szCs w:val="22"/>
        </w:rPr>
        <w:t xml:space="preserve">ΤΕΚΜΗΡΙΩΣΗ ΣΚΟΠΙΜΟΤΗΤΑΣ </w:t>
      </w:r>
      <w:r>
        <w:rPr>
          <w:rFonts w:cs="Arial"/>
          <w:szCs w:val="22"/>
        </w:rPr>
        <w:t xml:space="preserve">ΚΑΙ ΠΡΟΤΑΣΕΙΣ» ομαδοποιούνται ανά αντικείμενο και η αξιολόγηση, ιεράρχηση και εισήγηση ανά πρόταση έχει ως εξής </w:t>
      </w:r>
      <w:r w:rsidRPr="003B4A8B">
        <w:rPr>
          <w:rFonts w:cs="Arial"/>
          <w:szCs w:val="22"/>
        </w:rPr>
        <w:t>:</w:t>
      </w:r>
    </w:p>
    <w:p w:rsidR="00D675AC" w:rsidRPr="00D675AC" w:rsidRDefault="00EC2A62" w:rsidP="00EC2A62">
      <w:pPr>
        <w:pStyle w:val="2"/>
        <w:ind w:left="1077"/>
        <w:rPr>
          <w:lang w:val="en-US"/>
        </w:rPr>
      </w:pPr>
      <w:bookmarkStart w:id="16" w:name="_Toc449032493"/>
      <w:r>
        <w:t xml:space="preserve">Β.2.1. </w:t>
      </w:r>
      <w:r w:rsidR="00D675AC" w:rsidRPr="00D675AC">
        <w:t>ΠΕΡΙΟΧΗ ΒΡΑΧΑΣΙΟΥ</w:t>
      </w:r>
      <w:bookmarkEnd w:id="16"/>
      <w:r w:rsidR="00D675AC" w:rsidRPr="00D675AC">
        <w:t xml:space="preserve"> </w:t>
      </w:r>
    </w:p>
    <w:p w:rsidR="00D675AC" w:rsidRDefault="00D675AC" w:rsidP="00D675AC">
      <w:pPr>
        <w:rPr>
          <w:rFonts w:cs="Arial"/>
          <w:szCs w:val="22"/>
          <w:lang w:val="en-US"/>
        </w:rPr>
      </w:pPr>
    </w:p>
    <w:tbl>
      <w:tblPr>
        <w:tblStyle w:val="a7"/>
        <w:tblW w:w="0" w:type="auto"/>
        <w:tblInd w:w="357" w:type="dxa"/>
        <w:tblLook w:val="04A0"/>
      </w:tblPr>
      <w:tblGrid>
        <w:gridCol w:w="5138"/>
        <w:gridCol w:w="4467"/>
      </w:tblGrid>
      <w:tr w:rsidR="00D675AC" w:rsidRPr="00D675AC" w:rsidTr="00101124">
        <w:tc>
          <w:tcPr>
            <w:tcW w:w="5138" w:type="dxa"/>
          </w:tcPr>
          <w:p w:rsidR="00D675AC" w:rsidRDefault="00D675AC" w:rsidP="00D675AC">
            <w:pPr>
              <w:adjustRightInd w:val="0"/>
              <w:ind w:left="0"/>
              <w:rPr>
                <w:rFonts w:cs="Arial"/>
                <w:szCs w:val="22"/>
              </w:rPr>
            </w:pPr>
            <w:r w:rsidRPr="00D8272F">
              <w:rPr>
                <w:rFonts w:cs="Arial"/>
                <w:b/>
                <w:szCs w:val="22"/>
              </w:rPr>
              <w:t>(ΤΟΠΙΚΟ ΣΥΜΒ. ΒΡΑΧΑΣΙΟΥ)</w:t>
            </w:r>
            <w:r w:rsidRPr="00D675AC">
              <w:rPr>
                <w:rFonts w:cs="Arial"/>
                <w:szCs w:val="22"/>
              </w:rPr>
              <w:t xml:space="preserve">  </w:t>
            </w:r>
            <w:r>
              <w:rPr>
                <w:rFonts w:cs="Arial"/>
                <w:szCs w:val="22"/>
              </w:rPr>
              <w:t xml:space="preserve">- </w:t>
            </w:r>
            <w:r w:rsidRPr="00D675AC">
              <w:rPr>
                <w:rFonts w:cs="Arial"/>
                <w:szCs w:val="22"/>
              </w:rPr>
              <w:t xml:space="preserve">Η περιοχή του Πύργου </w:t>
            </w:r>
            <w:proofErr w:type="spellStart"/>
            <w:r w:rsidRPr="00D675AC">
              <w:rPr>
                <w:rFonts w:cs="Arial"/>
                <w:szCs w:val="22"/>
              </w:rPr>
              <w:t>Σεισίου</w:t>
            </w:r>
            <w:proofErr w:type="spellEnd"/>
            <w:r w:rsidRPr="00D675AC">
              <w:rPr>
                <w:rFonts w:cs="Arial"/>
                <w:szCs w:val="22"/>
              </w:rPr>
              <w:t xml:space="preserve"> έχει χαρακτηριστεί ως Περιοχή Προστασίας Αρδευόμενης Ζώνης και απαγορεύεται η εκτός σχεδίου δόμηση. Επειδή στην περιοχή δεν υπάρχουν αρδευτικά έργα από Δημόσιο φορέα, προτείνεται ό αποχαρακτηρισμός της ζώνης και η αλλαγή της χρήσης σε ΠΕΠΔ –Β.</w:t>
            </w:r>
          </w:p>
          <w:p w:rsidR="00D8272F" w:rsidRDefault="00D8272F" w:rsidP="00D675AC">
            <w:pPr>
              <w:adjustRightInd w:val="0"/>
              <w:ind w:left="0"/>
              <w:rPr>
                <w:rFonts w:cs="Arial"/>
                <w:szCs w:val="22"/>
              </w:rPr>
            </w:pPr>
          </w:p>
          <w:p w:rsidR="00D675AC" w:rsidRDefault="00D8272F" w:rsidP="00D675AC">
            <w:pPr>
              <w:adjustRightInd w:val="0"/>
              <w:ind w:left="0"/>
              <w:rPr>
                <w:rFonts w:cs="Arial"/>
                <w:szCs w:val="22"/>
              </w:rPr>
            </w:pPr>
            <w:r w:rsidRPr="00D8272F">
              <w:rPr>
                <w:rFonts w:cs="Arial"/>
                <w:b/>
                <w:szCs w:val="22"/>
              </w:rPr>
              <w:t>(ΥΔΟΜ Δ. ΑΓ. ΝΙΚΟΛΑΟΥ)</w:t>
            </w:r>
            <w:r>
              <w:rPr>
                <w:rFonts w:cs="Arial"/>
                <w:szCs w:val="22"/>
              </w:rPr>
              <w:t xml:space="preserve"> - </w:t>
            </w:r>
            <w:r w:rsidR="00D675AC" w:rsidRPr="00D675AC">
              <w:rPr>
                <w:rFonts w:cs="Arial"/>
                <w:szCs w:val="22"/>
              </w:rPr>
              <w:t xml:space="preserve">Η Περιοχή προστασίας αρδευόμενης γεωργικής γης στην τ. Κοινότητα </w:t>
            </w:r>
            <w:proofErr w:type="spellStart"/>
            <w:r w:rsidR="00D675AC" w:rsidRPr="00D675AC">
              <w:rPr>
                <w:rFonts w:cs="Arial"/>
                <w:szCs w:val="22"/>
              </w:rPr>
              <w:t>Βραχασίου</w:t>
            </w:r>
            <w:proofErr w:type="spellEnd"/>
            <w:r w:rsidR="00D675AC" w:rsidRPr="00D675AC">
              <w:rPr>
                <w:rFonts w:cs="Arial"/>
                <w:szCs w:val="22"/>
              </w:rPr>
              <w:t xml:space="preserve"> (</w:t>
            </w:r>
            <w:proofErr w:type="spellStart"/>
            <w:r w:rsidR="00D675AC" w:rsidRPr="00D675AC">
              <w:rPr>
                <w:rFonts w:cs="Arial"/>
                <w:szCs w:val="22"/>
              </w:rPr>
              <w:t>Βοθηλιά</w:t>
            </w:r>
            <w:proofErr w:type="spellEnd"/>
            <w:r w:rsidR="00D675AC" w:rsidRPr="00D675AC">
              <w:rPr>
                <w:rFonts w:cs="Arial"/>
                <w:szCs w:val="22"/>
              </w:rPr>
              <w:t>) να αποχαρακτηριστεί από ΠΕΠ –ΖΓΓ και να χαρακτηριστεί ως ΠΕΠΔ – Β.</w:t>
            </w:r>
          </w:p>
          <w:p w:rsidR="00D8272F" w:rsidRDefault="00D8272F" w:rsidP="00D8272F">
            <w:pPr>
              <w:pStyle w:val="a6"/>
              <w:adjustRightInd w:val="0"/>
              <w:ind w:left="360"/>
              <w:rPr>
                <w:rFonts w:cs="Arial"/>
                <w:szCs w:val="22"/>
              </w:rPr>
            </w:pPr>
          </w:p>
          <w:p w:rsidR="00D8272F" w:rsidRDefault="00D8272F" w:rsidP="00D8272F">
            <w:pPr>
              <w:adjustRightInd w:val="0"/>
              <w:ind w:left="0"/>
              <w:rPr>
                <w:rFonts w:cs="Arial"/>
                <w:szCs w:val="22"/>
              </w:rPr>
            </w:pPr>
            <w:r w:rsidRPr="00D8272F">
              <w:rPr>
                <w:rFonts w:cs="Arial"/>
                <w:szCs w:val="22"/>
              </w:rPr>
              <w:t xml:space="preserve">Υπάρχουν επιχειρήσεις με νόμιμη άδεια </w:t>
            </w:r>
            <w:r>
              <w:rPr>
                <w:rFonts w:cs="Arial"/>
                <w:szCs w:val="22"/>
              </w:rPr>
              <w:t xml:space="preserve">στην </w:t>
            </w:r>
            <w:r w:rsidRPr="00D675AC">
              <w:rPr>
                <w:rFonts w:cs="Arial"/>
                <w:szCs w:val="22"/>
              </w:rPr>
              <w:t>Περιοχή Προστασίας Αρδευόμενης Ζώνης</w:t>
            </w:r>
            <w:r w:rsidRPr="00D8272F">
              <w:rPr>
                <w:rFonts w:cs="Arial"/>
                <w:szCs w:val="22"/>
              </w:rPr>
              <w:t xml:space="preserve"> πριν από την έγκριση του ΣΧΟΟΑΠ οι οποίες ευρίσκονται σε περιοχές όπου η χρήση αυτή δεν επιτρέπεται από το ΣΧΟΟΑΠ. Θα πρέπει να εξασφαλιστεί η συνέχιση της λειτουργίας των και η δυνατότητα επέκτασης και εκσυγχρονισμού στο μέλλον. Οι επιχειρήσεις αυτές είναι </w:t>
            </w:r>
          </w:p>
          <w:p w:rsidR="00D8272F" w:rsidRPr="00D8272F" w:rsidRDefault="00D8272F" w:rsidP="00D8272F">
            <w:pPr>
              <w:pStyle w:val="a6"/>
              <w:numPr>
                <w:ilvl w:val="0"/>
                <w:numId w:val="16"/>
              </w:numPr>
              <w:adjustRightInd w:val="0"/>
              <w:rPr>
                <w:rFonts w:cs="Arial"/>
                <w:szCs w:val="22"/>
              </w:rPr>
            </w:pPr>
            <w:r w:rsidRPr="00D8272F">
              <w:rPr>
                <w:rFonts w:cs="Arial"/>
                <w:szCs w:val="22"/>
              </w:rPr>
              <w:t xml:space="preserve">Κατασκηνώσεις </w:t>
            </w:r>
            <w:proofErr w:type="spellStart"/>
            <w:r w:rsidRPr="00D8272F">
              <w:rPr>
                <w:rFonts w:cs="Arial"/>
                <w:szCs w:val="22"/>
              </w:rPr>
              <w:t>Ζωγραφάκη</w:t>
            </w:r>
            <w:proofErr w:type="spellEnd"/>
          </w:p>
          <w:p w:rsidR="00D675AC" w:rsidRPr="00D675AC" w:rsidRDefault="00D8272F" w:rsidP="00D8272F">
            <w:pPr>
              <w:pStyle w:val="a6"/>
              <w:numPr>
                <w:ilvl w:val="0"/>
                <w:numId w:val="16"/>
              </w:numPr>
              <w:adjustRightInd w:val="0"/>
              <w:rPr>
                <w:rFonts w:cs="Arial"/>
                <w:szCs w:val="22"/>
              </w:rPr>
            </w:pPr>
            <w:r w:rsidRPr="00D8272F">
              <w:rPr>
                <w:rFonts w:cs="Arial"/>
                <w:szCs w:val="22"/>
              </w:rPr>
              <w:t xml:space="preserve">Σκυρόδεμα Βιδάλης Αντώνης, </w:t>
            </w:r>
            <w:proofErr w:type="spellStart"/>
            <w:r w:rsidRPr="00D8272F">
              <w:rPr>
                <w:rFonts w:cs="Arial"/>
                <w:szCs w:val="22"/>
              </w:rPr>
              <w:t>Βραχάσι</w:t>
            </w:r>
            <w:proofErr w:type="spellEnd"/>
            <w:r w:rsidRPr="00D8272F">
              <w:rPr>
                <w:rFonts w:cs="Arial"/>
                <w:szCs w:val="22"/>
              </w:rPr>
              <w:t xml:space="preserve"> (</w:t>
            </w:r>
            <w:proofErr w:type="spellStart"/>
            <w:r w:rsidRPr="00D8272F">
              <w:rPr>
                <w:rFonts w:cs="Arial"/>
                <w:szCs w:val="22"/>
              </w:rPr>
              <w:t>Βοθηλιά</w:t>
            </w:r>
            <w:proofErr w:type="spellEnd"/>
            <w:r w:rsidRPr="00D8272F">
              <w:rPr>
                <w:rFonts w:cs="Arial"/>
                <w:szCs w:val="22"/>
              </w:rPr>
              <w:t>)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467" w:type="dxa"/>
          </w:tcPr>
          <w:p w:rsidR="0056010F" w:rsidRPr="00C477D0" w:rsidRDefault="0056010F" w:rsidP="00C477D0">
            <w:pPr>
              <w:adjustRightInd w:val="0"/>
              <w:ind w:left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Π</w:t>
            </w:r>
            <w:r w:rsidRPr="00D675AC">
              <w:rPr>
                <w:rFonts w:cs="Arial"/>
                <w:szCs w:val="22"/>
              </w:rPr>
              <w:t xml:space="preserve">ροτείνεται ό αποχαρακτηρισμός της </w:t>
            </w:r>
            <w:r>
              <w:rPr>
                <w:rFonts w:cs="Arial"/>
                <w:szCs w:val="22"/>
              </w:rPr>
              <w:t xml:space="preserve">περιοχής του Πύργου </w:t>
            </w:r>
            <w:proofErr w:type="spellStart"/>
            <w:r>
              <w:rPr>
                <w:rFonts w:cs="Arial"/>
                <w:szCs w:val="22"/>
              </w:rPr>
              <w:t>Σεισίου</w:t>
            </w:r>
            <w:proofErr w:type="spellEnd"/>
            <w:r>
              <w:rPr>
                <w:rFonts w:cs="Arial"/>
                <w:szCs w:val="22"/>
              </w:rPr>
              <w:t xml:space="preserve"> ως </w:t>
            </w:r>
            <w:r w:rsidR="00C477D0">
              <w:rPr>
                <w:rFonts w:cs="Arial"/>
                <w:szCs w:val="22"/>
              </w:rPr>
              <w:t>Περιοχή π</w:t>
            </w:r>
            <w:r w:rsidR="00C477D0" w:rsidRPr="00D675AC">
              <w:rPr>
                <w:rFonts w:cs="Arial"/>
                <w:szCs w:val="22"/>
              </w:rPr>
              <w:t xml:space="preserve">ροστασίας </w:t>
            </w:r>
            <w:r w:rsidR="00C477D0">
              <w:rPr>
                <w:rFonts w:cs="Arial"/>
                <w:szCs w:val="22"/>
              </w:rPr>
              <w:t>α</w:t>
            </w:r>
            <w:r w:rsidR="00C477D0" w:rsidRPr="00D675AC">
              <w:rPr>
                <w:rFonts w:cs="Arial"/>
                <w:szCs w:val="22"/>
              </w:rPr>
              <w:t xml:space="preserve">ρδευόμενης </w:t>
            </w:r>
            <w:r w:rsidR="00C477D0">
              <w:rPr>
                <w:rFonts w:cs="Arial"/>
                <w:szCs w:val="22"/>
              </w:rPr>
              <w:t xml:space="preserve">γεωργικής γης </w:t>
            </w:r>
            <w:r w:rsidR="00C477D0" w:rsidRPr="00D675AC">
              <w:rPr>
                <w:rFonts w:cs="Arial"/>
                <w:szCs w:val="22"/>
              </w:rPr>
              <w:t xml:space="preserve">Ζώνης </w:t>
            </w:r>
            <w:r w:rsidR="00C477D0">
              <w:rPr>
                <w:rFonts w:cs="Arial"/>
                <w:szCs w:val="22"/>
              </w:rPr>
              <w:t xml:space="preserve">(άρθρο </w:t>
            </w:r>
            <w:r w:rsidR="00C477D0" w:rsidRPr="00C477D0">
              <w:rPr>
                <w:rFonts w:cs="Arial"/>
                <w:szCs w:val="22"/>
              </w:rPr>
              <w:t>3.1.11 ΠΕΠ – ΖΓΓ Περιοχές προστασίας αρδευόμενης</w:t>
            </w:r>
            <w:r w:rsidR="00C477D0">
              <w:rPr>
                <w:rFonts w:cs="Arial"/>
                <w:szCs w:val="22"/>
              </w:rPr>
              <w:t xml:space="preserve"> </w:t>
            </w:r>
            <w:r w:rsidR="00C477D0" w:rsidRPr="00C477D0">
              <w:rPr>
                <w:rFonts w:cs="Arial"/>
                <w:szCs w:val="22"/>
              </w:rPr>
              <w:t>γεωργικής γης</w:t>
            </w:r>
            <w:r w:rsidR="00C477D0">
              <w:rPr>
                <w:rFonts w:cs="Arial"/>
                <w:szCs w:val="22"/>
              </w:rPr>
              <w:t>)</w:t>
            </w:r>
            <w:r w:rsidR="00C477D0" w:rsidRPr="00D675AC">
              <w:rPr>
                <w:rFonts w:cs="Arial"/>
                <w:szCs w:val="22"/>
              </w:rPr>
              <w:t xml:space="preserve"> </w:t>
            </w:r>
            <w:r w:rsidRPr="00D675AC">
              <w:rPr>
                <w:rFonts w:cs="Arial"/>
                <w:szCs w:val="22"/>
              </w:rPr>
              <w:t>και η αλλαγή της χρήσης σε ΠΕΠΔ –Β</w:t>
            </w:r>
            <w:r w:rsidR="00C477D0">
              <w:rPr>
                <w:rFonts w:cs="Arial"/>
                <w:szCs w:val="22"/>
              </w:rPr>
              <w:t xml:space="preserve"> (όπως χαρακτηρίζεται η όμορη περιοχή). Στην περιοχή </w:t>
            </w:r>
            <w:r w:rsidR="00C477D0">
              <w:rPr>
                <w:rFonts w:ascii="MgHelveticaUCPol" w:eastAsiaTheme="minorHAnsi" w:hAnsi="MgHelveticaUCPol" w:cs="MgHelveticaUCPol"/>
                <w:sz w:val="18"/>
                <w:szCs w:val="18"/>
                <w:lang w:eastAsia="en-US"/>
              </w:rPr>
              <w:t xml:space="preserve"> </w:t>
            </w:r>
            <w:r w:rsidR="00C477D0" w:rsidRPr="00C477D0">
              <w:rPr>
                <w:rFonts w:eastAsiaTheme="minorHAnsi" w:cs="Arial"/>
                <w:szCs w:val="22"/>
                <w:lang w:eastAsia="en-US"/>
              </w:rPr>
              <w:t>3.2.2 ΠΕΠΔ − Β Ημιορεινής και Γεωργικής Ζώνης</w:t>
            </w:r>
            <w:r w:rsidR="00C477D0">
              <w:rPr>
                <w:rFonts w:eastAsiaTheme="minorHAnsi" w:cs="Arial"/>
                <w:szCs w:val="22"/>
                <w:lang w:eastAsia="en-US"/>
              </w:rPr>
              <w:t xml:space="preserve"> επιτρέπονται βιοτεχνικές και βιομηχανικές εγκαταστάσεις χαμηλής και μέσης όχλησης. </w:t>
            </w:r>
            <w:r w:rsidR="00412613">
              <w:rPr>
                <w:rFonts w:eastAsiaTheme="minorHAnsi" w:cs="Arial"/>
                <w:szCs w:val="22"/>
                <w:lang w:eastAsia="en-US"/>
              </w:rPr>
              <w:t xml:space="preserve">Επίσης δεν απαγορεύονται χρήσεις όπως οι κατασκηνώσεις. </w:t>
            </w:r>
          </w:p>
          <w:p w:rsidR="00D675AC" w:rsidRPr="00D675AC" w:rsidRDefault="00D675AC" w:rsidP="00D675AC">
            <w:pPr>
              <w:ind w:left="0"/>
              <w:rPr>
                <w:rFonts w:cs="Arial"/>
                <w:szCs w:val="22"/>
              </w:rPr>
            </w:pPr>
          </w:p>
        </w:tc>
      </w:tr>
      <w:tr w:rsidR="00D675AC" w:rsidRPr="00D675AC" w:rsidTr="00101124">
        <w:tc>
          <w:tcPr>
            <w:tcW w:w="5138" w:type="dxa"/>
          </w:tcPr>
          <w:p w:rsidR="00D8272F" w:rsidRDefault="00D8272F" w:rsidP="00D8272F">
            <w:pPr>
              <w:adjustRightInd w:val="0"/>
              <w:ind w:left="0"/>
              <w:rPr>
                <w:rFonts w:cs="Arial"/>
                <w:szCs w:val="22"/>
              </w:rPr>
            </w:pPr>
            <w:r w:rsidRPr="00D8272F">
              <w:rPr>
                <w:rFonts w:cs="Arial"/>
                <w:szCs w:val="22"/>
              </w:rPr>
              <w:t>Υπάρχουν επιχειρήσεις με νόμιμη άδεια πριν από την έγκριση του ΣΧΟΟΑΠ οι οποίες ευρίσκονται σε περιοχές όπου η χρήση αυτή δεν επιτρέπεται από το ΣΧΟΟΑΠ. Θα πρέπει να εξασφαλιστεί η συνέχιση της λειτουργίας των και η δυνατότητα επέκτασης και εκσυγχρονισμού στο μέλλον. Οι επιχειρήσεις αυτές είναι</w:t>
            </w:r>
            <w:r>
              <w:rPr>
                <w:rFonts w:cs="Arial"/>
                <w:szCs w:val="22"/>
              </w:rPr>
              <w:t xml:space="preserve"> </w:t>
            </w:r>
          </w:p>
          <w:p w:rsidR="00D8272F" w:rsidRPr="00D8272F" w:rsidRDefault="00D8272F" w:rsidP="00D8272F">
            <w:pPr>
              <w:adjustRightInd w:val="0"/>
              <w:ind w:left="0"/>
              <w:rPr>
                <w:rFonts w:cs="Arial"/>
                <w:szCs w:val="22"/>
              </w:rPr>
            </w:pPr>
            <w:r w:rsidRPr="00D8272F">
              <w:rPr>
                <w:rFonts w:cs="Arial"/>
                <w:szCs w:val="22"/>
              </w:rPr>
              <w:t>-</w:t>
            </w:r>
            <w:r>
              <w:rPr>
                <w:rFonts w:cs="Arial"/>
                <w:szCs w:val="22"/>
              </w:rPr>
              <w:t xml:space="preserve"> </w:t>
            </w:r>
            <w:r w:rsidRPr="00D8272F">
              <w:rPr>
                <w:rFonts w:cs="Arial"/>
                <w:szCs w:val="22"/>
              </w:rPr>
              <w:t xml:space="preserve">Ελαιουργείο και Τυποποίηση λαδιού – πατέ, οικογένεια </w:t>
            </w:r>
            <w:proofErr w:type="spellStart"/>
            <w:r w:rsidRPr="00D8272F">
              <w:rPr>
                <w:rFonts w:cs="Arial"/>
                <w:szCs w:val="22"/>
              </w:rPr>
              <w:t>Λυράκη</w:t>
            </w:r>
            <w:proofErr w:type="spellEnd"/>
            <w:r w:rsidRPr="00D8272F">
              <w:rPr>
                <w:rFonts w:cs="Arial"/>
                <w:szCs w:val="22"/>
              </w:rPr>
              <w:t xml:space="preserve"> ΑΕΒΕ, </w:t>
            </w:r>
            <w:proofErr w:type="spellStart"/>
            <w:r w:rsidRPr="00D8272F">
              <w:rPr>
                <w:rFonts w:cs="Arial"/>
                <w:szCs w:val="22"/>
              </w:rPr>
              <w:t>Βραχάσι</w:t>
            </w:r>
            <w:proofErr w:type="spellEnd"/>
            <w:r w:rsidRPr="00D8272F">
              <w:rPr>
                <w:rFonts w:cs="Arial"/>
                <w:szCs w:val="22"/>
              </w:rPr>
              <w:t xml:space="preserve"> (</w:t>
            </w:r>
            <w:proofErr w:type="spellStart"/>
            <w:r w:rsidRPr="00D8272F">
              <w:rPr>
                <w:rFonts w:cs="Arial"/>
                <w:szCs w:val="22"/>
              </w:rPr>
              <w:t>Βοθηλιά</w:t>
            </w:r>
            <w:proofErr w:type="spellEnd"/>
            <w:r w:rsidRPr="00D8272F">
              <w:rPr>
                <w:rFonts w:cs="Arial"/>
                <w:szCs w:val="22"/>
              </w:rPr>
              <w:t>)</w:t>
            </w:r>
          </w:p>
          <w:p w:rsidR="00D675AC" w:rsidRPr="00D675AC" w:rsidRDefault="00D8272F" w:rsidP="00D8272F">
            <w:pPr>
              <w:pStyle w:val="a6"/>
              <w:numPr>
                <w:ilvl w:val="0"/>
                <w:numId w:val="16"/>
              </w:numPr>
              <w:adjustRightInd w:val="0"/>
              <w:ind w:left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</w:t>
            </w:r>
            <w:r w:rsidRPr="00D8272F">
              <w:rPr>
                <w:rFonts w:cs="Arial"/>
                <w:szCs w:val="22"/>
              </w:rPr>
              <w:t xml:space="preserve">Βιοτεχνία παραγωγής και εμφιάλωσης νερού </w:t>
            </w:r>
            <w:proofErr w:type="spellStart"/>
            <w:r w:rsidRPr="00D8272F">
              <w:rPr>
                <w:rFonts w:cs="Arial"/>
                <w:szCs w:val="22"/>
              </w:rPr>
              <w:t>Βοθηλιά</w:t>
            </w:r>
            <w:proofErr w:type="spellEnd"/>
            <w:r w:rsidRPr="00D8272F">
              <w:rPr>
                <w:rFonts w:cs="Arial"/>
                <w:szCs w:val="22"/>
              </w:rPr>
              <w:t xml:space="preserve"> Α.Ε.</w:t>
            </w:r>
          </w:p>
        </w:tc>
        <w:tc>
          <w:tcPr>
            <w:tcW w:w="4467" w:type="dxa"/>
          </w:tcPr>
          <w:p w:rsidR="00412613" w:rsidRPr="003320A7" w:rsidRDefault="00412613" w:rsidP="00412613">
            <w:pPr>
              <w:adjustRightInd w:val="0"/>
              <w:ind w:left="0"/>
              <w:rPr>
                <w:rFonts w:cs="Arial"/>
                <w:szCs w:val="22"/>
              </w:rPr>
            </w:pPr>
            <w:r w:rsidRPr="003320A7">
              <w:rPr>
                <w:rFonts w:cs="Arial"/>
                <w:szCs w:val="22"/>
              </w:rPr>
              <w:t xml:space="preserve">Στο  Άρθρο 5.3 Μεταβατικές διατάξεις προβλέπονται τα εξής: </w:t>
            </w:r>
          </w:p>
          <w:p w:rsidR="00412613" w:rsidRPr="003320A7" w:rsidRDefault="00412613" w:rsidP="00101124">
            <w:pPr>
              <w:adjustRightInd w:val="0"/>
              <w:ind w:left="0"/>
              <w:rPr>
                <w:rFonts w:eastAsiaTheme="minorHAnsi" w:cs="Arial"/>
                <w:i/>
                <w:sz w:val="18"/>
                <w:szCs w:val="18"/>
                <w:lang w:eastAsia="en-US"/>
              </w:rPr>
            </w:pPr>
            <w:r w:rsidRPr="003320A7">
              <w:rPr>
                <w:rFonts w:cs="Arial"/>
                <w:sz w:val="18"/>
                <w:szCs w:val="18"/>
              </w:rPr>
              <w:t xml:space="preserve">   «</w:t>
            </w:r>
            <w:r w:rsidRPr="003320A7">
              <w:rPr>
                <w:rFonts w:eastAsiaTheme="minorHAnsi" w:cs="Arial"/>
                <w:i/>
                <w:sz w:val="18"/>
                <w:szCs w:val="18"/>
                <w:lang w:eastAsia="en-US"/>
              </w:rPr>
              <w:t xml:space="preserve">3. Για νομίμως υφιστάμενες δραστηριότητες με χρήσεις βιοτεχνίας − βιομηχανίας, ασύμβατες με τις </w:t>
            </w:r>
            <w:r w:rsidR="00101124">
              <w:rPr>
                <w:rFonts w:eastAsiaTheme="minorHAnsi" w:cs="Arial"/>
                <w:i/>
                <w:sz w:val="18"/>
                <w:szCs w:val="18"/>
                <w:lang w:eastAsia="en-US"/>
              </w:rPr>
              <w:t xml:space="preserve">χρήσεις </w:t>
            </w:r>
            <w:r w:rsidRPr="003320A7">
              <w:rPr>
                <w:rFonts w:eastAsiaTheme="minorHAnsi" w:cs="Arial"/>
                <w:i/>
                <w:sz w:val="18"/>
                <w:szCs w:val="18"/>
                <w:lang w:eastAsia="en-US"/>
              </w:rPr>
              <w:t>της παρούσας απόφασης, επιτρέπεται η παράταση λειτουργία</w:t>
            </w:r>
            <w:r w:rsidRPr="003320A7">
              <w:rPr>
                <w:rFonts w:cs="Arial"/>
                <w:i/>
                <w:sz w:val="18"/>
                <w:szCs w:val="18"/>
              </w:rPr>
              <w:t>ς</w:t>
            </w:r>
            <w:r w:rsidRPr="003320A7">
              <w:rPr>
                <w:rFonts w:eastAsiaTheme="minorHAnsi" w:cs="Arial"/>
                <w:i/>
                <w:sz w:val="18"/>
                <w:szCs w:val="18"/>
                <w:lang w:eastAsia="en-US"/>
              </w:rPr>
              <w:t xml:space="preserve"> τους για μια 12ετία, υπό τον όρο ότι πληρούν</w:t>
            </w:r>
            <w:r w:rsidR="00101124">
              <w:rPr>
                <w:rFonts w:eastAsiaTheme="minorHAnsi" w:cs="Arial"/>
                <w:i/>
                <w:sz w:val="18"/>
                <w:szCs w:val="18"/>
                <w:lang w:eastAsia="en-US"/>
              </w:rPr>
              <w:t xml:space="preserve"> </w:t>
            </w:r>
            <w:r w:rsidRPr="003320A7">
              <w:rPr>
                <w:rFonts w:eastAsiaTheme="minorHAnsi" w:cs="Arial"/>
                <w:i/>
                <w:sz w:val="18"/>
                <w:szCs w:val="18"/>
                <w:lang w:eastAsia="en-US"/>
              </w:rPr>
              <w:t>τους περιβαλλοντικούς όρους που έχουν τεθεί για την</w:t>
            </w:r>
            <w:r w:rsidR="00101124">
              <w:rPr>
                <w:rFonts w:eastAsiaTheme="minorHAnsi" w:cs="Arial"/>
                <w:i/>
                <w:sz w:val="18"/>
                <w:szCs w:val="18"/>
                <w:lang w:eastAsia="en-US"/>
              </w:rPr>
              <w:t xml:space="preserve"> </w:t>
            </w:r>
            <w:r w:rsidRPr="003320A7">
              <w:rPr>
                <w:rFonts w:eastAsiaTheme="minorHAnsi" w:cs="Arial"/>
                <w:i/>
                <w:sz w:val="18"/>
                <w:szCs w:val="18"/>
                <w:lang w:eastAsia="en-US"/>
              </w:rPr>
              <w:t>λειτουργία τους. Στο διάστημα αυτό επιτρέπεται μόνο</w:t>
            </w:r>
            <w:r w:rsidR="00101124">
              <w:rPr>
                <w:rFonts w:eastAsiaTheme="minorHAnsi" w:cs="Arial"/>
                <w:i/>
                <w:sz w:val="18"/>
                <w:szCs w:val="18"/>
                <w:lang w:eastAsia="en-US"/>
              </w:rPr>
              <w:t xml:space="preserve"> </w:t>
            </w:r>
            <w:r w:rsidRPr="003320A7">
              <w:rPr>
                <w:rFonts w:eastAsiaTheme="minorHAnsi" w:cs="Arial"/>
                <w:i/>
                <w:sz w:val="18"/>
                <w:szCs w:val="18"/>
                <w:lang w:eastAsia="en-US"/>
              </w:rPr>
              <w:t>η συντήρηση, η επισκευή και ο εκσυγχρονισμός των υφιστάμενων κτιριακών και μηχανολογικών εγκαταστάσεων</w:t>
            </w:r>
            <w:r w:rsidR="00101124">
              <w:rPr>
                <w:rFonts w:eastAsiaTheme="minorHAnsi" w:cs="Arial"/>
                <w:i/>
                <w:sz w:val="18"/>
                <w:szCs w:val="18"/>
                <w:lang w:eastAsia="en-US"/>
              </w:rPr>
              <w:t xml:space="preserve"> </w:t>
            </w:r>
            <w:r w:rsidRPr="003320A7">
              <w:rPr>
                <w:rFonts w:eastAsiaTheme="minorHAnsi" w:cs="Arial"/>
                <w:i/>
                <w:sz w:val="18"/>
                <w:szCs w:val="18"/>
                <w:lang w:eastAsia="en-US"/>
              </w:rPr>
              <w:t>και η κτιριακή επέκταση έως και 10% της νομίμως υφιστάμενης δόμησης, εφόσον υπάρχει περίσσεια Σ.Δ. από</w:t>
            </w:r>
            <w:r w:rsidR="00101124">
              <w:rPr>
                <w:rFonts w:eastAsiaTheme="minorHAnsi" w:cs="Arial"/>
                <w:i/>
                <w:sz w:val="18"/>
                <w:szCs w:val="18"/>
                <w:lang w:eastAsia="en-US"/>
              </w:rPr>
              <w:t xml:space="preserve"> </w:t>
            </w:r>
            <w:r w:rsidRPr="003320A7">
              <w:rPr>
                <w:rFonts w:eastAsiaTheme="minorHAnsi" w:cs="Arial"/>
                <w:i/>
                <w:sz w:val="18"/>
                <w:szCs w:val="18"/>
                <w:lang w:eastAsia="en-US"/>
              </w:rPr>
              <w:t xml:space="preserve">την </w:t>
            </w:r>
            <w:r w:rsidRPr="003320A7">
              <w:rPr>
                <w:rFonts w:eastAsiaTheme="minorHAnsi" w:cs="Arial"/>
                <w:i/>
                <w:sz w:val="18"/>
                <w:szCs w:val="18"/>
                <w:lang w:eastAsia="en-US"/>
              </w:rPr>
              <w:lastRenderedPageBreak/>
              <w:t>ισχύουσα νομοθεσία. Γενικά στις περιπτώσεις αυτές</w:t>
            </w:r>
            <w:r w:rsidR="00101124">
              <w:rPr>
                <w:rFonts w:eastAsiaTheme="minorHAnsi" w:cs="Arial"/>
                <w:i/>
                <w:sz w:val="18"/>
                <w:szCs w:val="18"/>
                <w:lang w:eastAsia="en-US"/>
              </w:rPr>
              <w:t xml:space="preserve"> </w:t>
            </w:r>
            <w:r w:rsidRPr="003320A7">
              <w:rPr>
                <w:rFonts w:eastAsiaTheme="minorHAnsi" w:cs="Arial"/>
                <w:i/>
                <w:sz w:val="18"/>
                <w:szCs w:val="18"/>
                <w:lang w:eastAsia="en-US"/>
              </w:rPr>
              <w:t xml:space="preserve">ισχύουν οι προβλέψεις του Άρθρου 7 του Ν. 3325/2005.» </w:t>
            </w:r>
          </w:p>
          <w:p w:rsidR="00D675AC" w:rsidRPr="00D675AC" w:rsidRDefault="00412613" w:rsidP="00412613">
            <w:pPr>
              <w:ind w:left="0"/>
              <w:rPr>
                <w:rFonts w:cs="Arial"/>
                <w:szCs w:val="22"/>
              </w:rPr>
            </w:pPr>
            <w:r w:rsidRPr="003320A7">
              <w:rPr>
                <w:rFonts w:eastAsiaTheme="minorHAnsi" w:cs="Arial"/>
                <w:szCs w:val="22"/>
                <w:lang w:eastAsia="en-US"/>
              </w:rPr>
              <w:t xml:space="preserve">Προτείνεται το ποσοστό της επιτρεπόμενης  κτιριακής επέκτασης </w:t>
            </w:r>
            <w:r>
              <w:t xml:space="preserve">της νομίμως υφιστάμενης δόμησης </w:t>
            </w:r>
            <w:r w:rsidRPr="003320A7">
              <w:rPr>
                <w:rFonts w:eastAsiaTheme="minorHAnsi" w:cs="Arial"/>
                <w:szCs w:val="22"/>
                <w:lang w:eastAsia="en-US"/>
              </w:rPr>
              <w:t>να είναι 25% αντί του 10%.</w:t>
            </w:r>
          </w:p>
        </w:tc>
      </w:tr>
      <w:tr w:rsidR="00D675AC" w:rsidRPr="00D675AC" w:rsidTr="00101124">
        <w:tc>
          <w:tcPr>
            <w:tcW w:w="5138" w:type="dxa"/>
          </w:tcPr>
          <w:p w:rsidR="00D8272F" w:rsidRPr="00237F21" w:rsidRDefault="00D8272F" w:rsidP="00D8272F">
            <w:pPr>
              <w:adjustRightInd w:val="0"/>
              <w:ind w:left="0"/>
              <w:rPr>
                <w:rFonts w:cs="Arial"/>
                <w:szCs w:val="22"/>
              </w:rPr>
            </w:pPr>
            <w:r w:rsidRPr="00237F21">
              <w:rPr>
                <w:rFonts w:cs="Arial"/>
                <w:szCs w:val="22"/>
              </w:rPr>
              <w:lastRenderedPageBreak/>
              <w:t xml:space="preserve">Γήπεδο </w:t>
            </w:r>
            <w:proofErr w:type="spellStart"/>
            <w:r w:rsidRPr="00237F21">
              <w:rPr>
                <w:rFonts w:cs="Arial"/>
                <w:szCs w:val="22"/>
              </w:rPr>
              <w:t>Σεισίου</w:t>
            </w:r>
            <w:proofErr w:type="spellEnd"/>
            <w:r w:rsidRPr="00237F21">
              <w:rPr>
                <w:rFonts w:cs="Arial"/>
                <w:szCs w:val="22"/>
              </w:rPr>
              <w:t xml:space="preserve"> (λάθος θέση ράστερ)</w:t>
            </w:r>
          </w:p>
          <w:p w:rsidR="00D675AC" w:rsidRPr="00D675AC" w:rsidRDefault="00D675AC" w:rsidP="00D675AC">
            <w:pPr>
              <w:ind w:left="0"/>
              <w:rPr>
                <w:rFonts w:cs="Arial"/>
                <w:szCs w:val="22"/>
              </w:rPr>
            </w:pPr>
          </w:p>
        </w:tc>
        <w:tc>
          <w:tcPr>
            <w:tcW w:w="4467" w:type="dxa"/>
          </w:tcPr>
          <w:p w:rsidR="00D675AC" w:rsidRPr="00D675AC" w:rsidRDefault="00412613" w:rsidP="00412613">
            <w:pPr>
              <w:ind w:left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Στην θέση του γηπέδου </w:t>
            </w:r>
            <w:proofErr w:type="spellStart"/>
            <w:r>
              <w:rPr>
                <w:rFonts w:cs="Arial"/>
                <w:szCs w:val="22"/>
              </w:rPr>
              <w:t>Σεισίου</w:t>
            </w:r>
            <w:proofErr w:type="spellEnd"/>
            <w:r>
              <w:rPr>
                <w:rFonts w:cs="Arial"/>
                <w:szCs w:val="22"/>
              </w:rPr>
              <w:t xml:space="preserve"> τοποθετούνται τα σύμβολα των χρήσεων «εκπαίδευση» και «αθλητισμός¨. </w:t>
            </w:r>
          </w:p>
        </w:tc>
      </w:tr>
      <w:tr w:rsidR="00555CFD" w:rsidRPr="00D675AC" w:rsidTr="00101124">
        <w:tc>
          <w:tcPr>
            <w:tcW w:w="5138" w:type="dxa"/>
          </w:tcPr>
          <w:p w:rsidR="00555CFD" w:rsidRPr="00237F21" w:rsidRDefault="007C3A16" w:rsidP="007C3A16">
            <w:pPr>
              <w:adjustRightInd w:val="0"/>
              <w:ind w:left="0"/>
              <w:rPr>
                <w:rFonts w:cs="Arial"/>
                <w:szCs w:val="22"/>
              </w:rPr>
            </w:pPr>
            <w:r w:rsidRPr="0036747F">
              <w:rPr>
                <w:rFonts w:cs="Arial"/>
                <w:szCs w:val="22"/>
              </w:rPr>
              <w:t>Στην απόφαση «</w:t>
            </w:r>
            <w:r w:rsidRPr="0036747F">
              <w:rPr>
                <w:rFonts w:eastAsiaTheme="minorHAnsi" w:cs="Arial"/>
                <w:szCs w:val="22"/>
                <w:lang w:eastAsia="en-US"/>
              </w:rPr>
              <w:t>Έγκριση Σχεδίου Χωρικής και Οικιστικής Οργάνωσης</w:t>
            </w:r>
            <w:r>
              <w:rPr>
                <w:rFonts w:eastAsiaTheme="minorHAnsi" w:cs="Arial"/>
                <w:szCs w:val="22"/>
                <w:lang w:eastAsia="en-US"/>
              </w:rPr>
              <w:t xml:space="preserve"> </w:t>
            </w:r>
            <w:r w:rsidRPr="0036747F">
              <w:rPr>
                <w:rFonts w:eastAsiaTheme="minorHAnsi" w:cs="Arial"/>
                <w:szCs w:val="22"/>
                <w:lang w:eastAsia="en-US"/>
              </w:rPr>
              <w:t xml:space="preserve">Ανοικτής Πόλης (ΣΧΟΟΑΠ) του τέως Δήμου Νεάπολης &amp; τέως κοινότητας </w:t>
            </w:r>
            <w:proofErr w:type="spellStart"/>
            <w:r w:rsidRPr="0036747F">
              <w:rPr>
                <w:rFonts w:eastAsiaTheme="minorHAnsi" w:cs="Arial"/>
                <w:szCs w:val="22"/>
                <w:lang w:eastAsia="en-US"/>
              </w:rPr>
              <w:t>Βραχασίου</w:t>
            </w:r>
            <w:proofErr w:type="spellEnd"/>
            <w:r>
              <w:rPr>
                <w:rFonts w:cs="Arial"/>
                <w:szCs w:val="22"/>
              </w:rPr>
              <w:t xml:space="preserve">» (ΦΕΚ 393 ΑΑΠ 2012) και στο κεφ. </w:t>
            </w:r>
            <w:r w:rsidRPr="0036747F">
              <w:rPr>
                <w:rFonts w:cs="Arial"/>
                <w:szCs w:val="22"/>
              </w:rPr>
              <w:t xml:space="preserve">4.2.2 Πολεοδομική Μελέτη Επέκτασης </w:t>
            </w:r>
            <w:proofErr w:type="spellStart"/>
            <w:r w:rsidRPr="0036747F">
              <w:rPr>
                <w:rFonts w:cs="Arial"/>
                <w:szCs w:val="22"/>
              </w:rPr>
              <w:t>Σισίου</w:t>
            </w:r>
            <w:proofErr w:type="spellEnd"/>
            <w:r>
              <w:rPr>
                <w:rFonts w:cs="Arial"/>
                <w:szCs w:val="22"/>
              </w:rPr>
              <w:t xml:space="preserve">, στις επιτρεπόμενες χρήσεις γης </w:t>
            </w:r>
            <w:r w:rsidRPr="007C3A16">
              <w:rPr>
                <w:rFonts w:cs="Arial"/>
                <w:szCs w:val="22"/>
              </w:rPr>
              <w:t>για την παραλιακή περιοχή επέκτασης,</w:t>
            </w:r>
            <w:r>
              <w:rPr>
                <w:rFonts w:cs="Arial"/>
                <w:szCs w:val="22"/>
              </w:rPr>
              <w:t xml:space="preserve"> εκ παραδρομής έχει παραληφθεί η κύρια χρήση της </w:t>
            </w:r>
            <w:r w:rsidRPr="0036747F">
              <w:rPr>
                <w:rFonts w:cs="Arial"/>
                <w:szCs w:val="22"/>
              </w:rPr>
              <w:t>κατηγορίας «τουρισμός</w:t>
            </w:r>
            <w:r>
              <w:rPr>
                <w:rFonts w:cs="Arial"/>
                <w:szCs w:val="22"/>
              </w:rPr>
              <w:t xml:space="preserve"> </w:t>
            </w:r>
            <w:r w:rsidRPr="0036747F">
              <w:rPr>
                <w:rFonts w:cs="Arial"/>
                <w:szCs w:val="22"/>
              </w:rPr>
              <w:t>− αναψυχή» του άρθρου 8 του από 23.2.1987 Π.Δ./</w:t>
            </w:r>
            <w:proofErr w:type="spellStart"/>
            <w:r w:rsidRPr="0036747F">
              <w:rPr>
                <w:rFonts w:cs="Arial"/>
                <w:szCs w:val="22"/>
              </w:rPr>
              <w:t>τος</w:t>
            </w:r>
            <w:proofErr w:type="spellEnd"/>
            <w:r w:rsidRPr="0036747F">
              <w:rPr>
                <w:rFonts w:cs="Arial"/>
                <w:szCs w:val="22"/>
              </w:rPr>
              <w:t xml:space="preserve"> (Δ΄</w:t>
            </w:r>
            <w:r>
              <w:rPr>
                <w:rFonts w:cs="Arial"/>
                <w:szCs w:val="22"/>
              </w:rPr>
              <w:t xml:space="preserve"> </w:t>
            </w:r>
            <w:r w:rsidRPr="0036747F">
              <w:rPr>
                <w:rFonts w:cs="Arial"/>
                <w:szCs w:val="22"/>
              </w:rPr>
              <w:t>166)</w:t>
            </w:r>
            <w:r>
              <w:rPr>
                <w:rFonts w:cs="Arial"/>
                <w:szCs w:val="22"/>
              </w:rPr>
              <w:t xml:space="preserve"> που είναι η χρήση «</w:t>
            </w:r>
            <w:r w:rsidRPr="00555CFD">
              <w:rPr>
                <w:rFonts w:cs="Arial"/>
                <w:szCs w:val="22"/>
              </w:rPr>
              <w:t>1. Ξενώνες, ξενοδοχεία και λοιπές εγκαταστάσεις.</w:t>
            </w:r>
            <w:r>
              <w:rPr>
                <w:rFonts w:cs="Arial"/>
                <w:szCs w:val="22"/>
              </w:rPr>
              <w:t>»</w:t>
            </w:r>
          </w:p>
        </w:tc>
        <w:tc>
          <w:tcPr>
            <w:tcW w:w="4467" w:type="dxa"/>
          </w:tcPr>
          <w:p w:rsidR="007C3A16" w:rsidRPr="0036747F" w:rsidRDefault="007C3A16" w:rsidP="007C3A16">
            <w:pPr>
              <w:adjustRightInd w:val="0"/>
              <w:ind w:left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Η χρήση «</w:t>
            </w:r>
            <w:r w:rsidRPr="00555CFD">
              <w:rPr>
                <w:rFonts w:cs="Arial"/>
                <w:szCs w:val="22"/>
              </w:rPr>
              <w:t>Ξενώνες, ξενοδοχεία και λοιπές εγκαταστάσεις.</w:t>
            </w:r>
            <w:r>
              <w:rPr>
                <w:rFonts w:cs="Arial"/>
                <w:szCs w:val="22"/>
              </w:rPr>
              <w:t xml:space="preserve">» προτείνεται να προστεθεί στις επιτρεπόμενες χρήσεις για την παραλιακή περιοχή επέκτασης </w:t>
            </w:r>
            <w:proofErr w:type="spellStart"/>
            <w:r>
              <w:rPr>
                <w:rFonts w:cs="Arial"/>
                <w:szCs w:val="22"/>
              </w:rPr>
              <w:t>Σισίου</w:t>
            </w:r>
            <w:proofErr w:type="spellEnd"/>
            <w:r>
              <w:rPr>
                <w:rFonts w:cs="Arial"/>
                <w:szCs w:val="22"/>
              </w:rPr>
              <w:t xml:space="preserve">. </w:t>
            </w:r>
          </w:p>
          <w:p w:rsidR="00555CFD" w:rsidRPr="00D675AC" w:rsidRDefault="00555CFD" w:rsidP="00D675AC">
            <w:pPr>
              <w:ind w:left="0"/>
              <w:rPr>
                <w:rFonts w:cs="Arial"/>
                <w:szCs w:val="22"/>
              </w:rPr>
            </w:pPr>
          </w:p>
        </w:tc>
      </w:tr>
    </w:tbl>
    <w:p w:rsidR="006676DA" w:rsidRPr="00D675AC" w:rsidRDefault="00EC2A62" w:rsidP="00EC2A62">
      <w:pPr>
        <w:pStyle w:val="2"/>
        <w:ind w:left="1077"/>
      </w:pPr>
      <w:bookmarkStart w:id="17" w:name="_Toc449032494"/>
      <w:r>
        <w:t xml:space="preserve">Β.2.2. </w:t>
      </w:r>
      <w:r w:rsidR="00D675AC" w:rsidRPr="00D675AC">
        <w:t>ΠΕΡΙΟΧΗ ΝΕΑΠΟΛΗΣ</w:t>
      </w:r>
      <w:bookmarkEnd w:id="17"/>
      <w:r w:rsidR="00D675AC" w:rsidRPr="00D675AC">
        <w:t xml:space="preserve"> </w:t>
      </w:r>
    </w:p>
    <w:p w:rsidR="006676DA" w:rsidRPr="00D675AC" w:rsidRDefault="006676DA" w:rsidP="006676DA">
      <w:pPr>
        <w:rPr>
          <w:rFonts w:cs="Arial"/>
          <w:szCs w:val="22"/>
        </w:rPr>
      </w:pPr>
    </w:p>
    <w:tbl>
      <w:tblPr>
        <w:tblStyle w:val="a7"/>
        <w:tblW w:w="0" w:type="auto"/>
        <w:tblInd w:w="357" w:type="dxa"/>
        <w:tblLook w:val="04A0"/>
      </w:tblPr>
      <w:tblGrid>
        <w:gridCol w:w="5138"/>
        <w:gridCol w:w="4467"/>
      </w:tblGrid>
      <w:tr w:rsidR="00D675AC" w:rsidRPr="00D8272F" w:rsidTr="00101124">
        <w:tc>
          <w:tcPr>
            <w:tcW w:w="5138" w:type="dxa"/>
          </w:tcPr>
          <w:p w:rsidR="00D675AC" w:rsidRPr="00D8272F" w:rsidRDefault="00FB2F37" w:rsidP="00D8272F">
            <w:pPr>
              <w:adjustRightInd w:val="0"/>
              <w:ind w:left="0"/>
              <w:rPr>
                <w:rFonts w:cs="Arial"/>
                <w:szCs w:val="22"/>
              </w:rPr>
            </w:pPr>
            <w:r w:rsidRPr="00FB2F37">
              <w:rPr>
                <w:rFonts w:cs="Arial"/>
                <w:b/>
                <w:szCs w:val="22"/>
              </w:rPr>
              <w:t>(ΥΔΟΜ Δ. ΑΓ. ΝΙΚΟΛΑΟΥ)</w:t>
            </w:r>
            <w:r>
              <w:rPr>
                <w:rFonts w:cs="Arial"/>
                <w:szCs w:val="22"/>
              </w:rPr>
              <w:t xml:space="preserve"> - </w:t>
            </w:r>
            <w:r w:rsidR="00D8272F" w:rsidRPr="00D8272F">
              <w:rPr>
                <w:rFonts w:cs="Arial"/>
                <w:szCs w:val="22"/>
              </w:rPr>
              <w:t xml:space="preserve">Το θεματικό πάρκο (παπαγάλοι και άλλα ζώα) </w:t>
            </w:r>
            <w:proofErr w:type="spellStart"/>
            <w:r w:rsidR="00D8272F" w:rsidRPr="00D8272F">
              <w:rPr>
                <w:rFonts w:cs="Arial"/>
                <w:szCs w:val="22"/>
              </w:rPr>
              <w:t>Πατρίτσια</w:t>
            </w:r>
            <w:proofErr w:type="spellEnd"/>
            <w:r w:rsidR="00D8272F" w:rsidRPr="00D8272F">
              <w:rPr>
                <w:rFonts w:cs="Arial"/>
                <w:szCs w:val="22"/>
              </w:rPr>
              <w:t xml:space="preserve"> Ντο </w:t>
            </w:r>
            <w:proofErr w:type="spellStart"/>
            <w:r w:rsidR="00D8272F" w:rsidRPr="00D8272F">
              <w:rPr>
                <w:rFonts w:cs="Arial"/>
                <w:szCs w:val="22"/>
              </w:rPr>
              <w:t>Νασιμέντο</w:t>
            </w:r>
            <w:proofErr w:type="spellEnd"/>
            <w:r w:rsidR="00D8272F" w:rsidRPr="00D8272F">
              <w:rPr>
                <w:rFonts w:cs="Arial"/>
                <w:szCs w:val="22"/>
              </w:rPr>
              <w:t xml:space="preserve"> </w:t>
            </w:r>
            <w:proofErr w:type="spellStart"/>
            <w:r w:rsidR="00D8272F" w:rsidRPr="00D8272F">
              <w:rPr>
                <w:rFonts w:cs="Arial"/>
                <w:szCs w:val="22"/>
              </w:rPr>
              <w:t>Περέα</w:t>
            </w:r>
            <w:proofErr w:type="spellEnd"/>
            <w:r w:rsidR="00D8272F" w:rsidRPr="00D8272F">
              <w:rPr>
                <w:rFonts w:cs="Arial"/>
                <w:szCs w:val="22"/>
              </w:rPr>
              <w:t xml:space="preserve"> στις </w:t>
            </w:r>
            <w:proofErr w:type="spellStart"/>
            <w:r w:rsidR="00D8272F" w:rsidRPr="00D8272F">
              <w:rPr>
                <w:rFonts w:cs="Arial"/>
                <w:szCs w:val="22"/>
              </w:rPr>
              <w:t>Κουδουμαλιές</w:t>
            </w:r>
            <w:proofErr w:type="spellEnd"/>
            <w:r w:rsidR="00D8272F" w:rsidRPr="00D8272F">
              <w:rPr>
                <w:rFonts w:cs="Arial"/>
                <w:szCs w:val="22"/>
              </w:rPr>
              <w:t xml:space="preserve"> περιοχής </w:t>
            </w:r>
            <w:proofErr w:type="spellStart"/>
            <w:r w:rsidR="00D8272F" w:rsidRPr="00D8272F">
              <w:rPr>
                <w:rFonts w:cs="Arial"/>
                <w:szCs w:val="22"/>
              </w:rPr>
              <w:t>Κουρουνών</w:t>
            </w:r>
            <w:proofErr w:type="spellEnd"/>
            <w:r w:rsidR="00D8272F" w:rsidRPr="00D8272F">
              <w:rPr>
                <w:rFonts w:cs="Arial"/>
                <w:szCs w:val="22"/>
              </w:rPr>
              <w:t xml:space="preserve"> ευρίσκεται εντός της περιοχής υποδοχής βιομηχανίας – βιοτεχνίας μέσης όχλησης νοτίως του οικισμού Κουρούνες. Να χαρακτηριστεί ως Περιοχή Ειδικών Χρήσεων (θεματικό Πάρκο – Ζωολογικός Κήπος). </w:t>
            </w:r>
          </w:p>
        </w:tc>
        <w:tc>
          <w:tcPr>
            <w:tcW w:w="4467" w:type="dxa"/>
          </w:tcPr>
          <w:p w:rsidR="00D675AC" w:rsidRPr="00D8272F" w:rsidRDefault="00DC554F" w:rsidP="00DC554F">
            <w:pPr>
              <w:ind w:left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Είναι </w:t>
            </w:r>
            <w:proofErr w:type="spellStart"/>
            <w:r>
              <w:t>αδειοδοτημένη</w:t>
            </w:r>
            <w:proofErr w:type="spellEnd"/>
            <w:r>
              <w:t xml:space="preserve"> επιχείρηση πριν από την έγκριση του ΣΧΟΟΑΠ. </w:t>
            </w:r>
            <w:r w:rsidR="001C3AC5">
              <w:rPr>
                <w:rFonts w:cs="Arial"/>
                <w:szCs w:val="22"/>
              </w:rPr>
              <w:t xml:space="preserve">Προτείνεται να χαρακτηριστεί ως «ΠΕΡΙΟΧΗ ΕΙΔΙΚΗΣ – ΙΔΙΑΙΤΕΡΗΣ ΧΡΗΣΗΣ» με χρήση  </w:t>
            </w:r>
            <w:r>
              <w:rPr>
                <w:rFonts w:cs="Arial"/>
                <w:szCs w:val="22"/>
              </w:rPr>
              <w:t xml:space="preserve">                                         ‘</w:t>
            </w:r>
            <w:r>
              <w:t>Θ</w:t>
            </w:r>
            <w:r w:rsidR="001C3AC5" w:rsidRPr="000E2367">
              <w:t>εματικό Πάρκο – Ζωολογικός Κήπος</w:t>
            </w:r>
            <w:r>
              <w:t xml:space="preserve"> ‘. </w:t>
            </w:r>
          </w:p>
        </w:tc>
      </w:tr>
      <w:tr w:rsidR="00D675AC" w:rsidRPr="00D8272F" w:rsidTr="00101124">
        <w:tc>
          <w:tcPr>
            <w:tcW w:w="5138" w:type="dxa"/>
          </w:tcPr>
          <w:p w:rsidR="00D8272F" w:rsidRPr="00D8272F" w:rsidRDefault="00FB2F37" w:rsidP="00D8272F">
            <w:pPr>
              <w:adjustRightInd w:val="0"/>
              <w:ind w:left="0"/>
              <w:rPr>
                <w:rFonts w:cs="Arial"/>
                <w:szCs w:val="22"/>
              </w:rPr>
            </w:pPr>
            <w:r w:rsidRPr="00FB2F37">
              <w:rPr>
                <w:rFonts w:cs="Arial"/>
                <w:b/>
                <w:szCs w:val="22"/>
              </w:rPr>
              <w:t>(ΥΔΟΜ Δ. ΑΓ. ΝΙΚΟΛΑΟΥ)</w:t>
            </w:r>
            <w:r>
              <w:rPr>
                <w:rFonts w:cs="Arial"/>
                <w:szCs w:val="22"/>
              </w:rPr>
              <w:t xml:space="preserve"> </w:t>
            </w:r>
            <w:r w:rsidR="00D8272F" w:rsidRPr="00D8272F">
              <w:rPr>
                <w:rFonts w:cs="Arial"/>
                <w:szCs w:val="22"/>
              </w:rPr>
              <w:t>Υπάρχουν επιχειρήσεις με νόμιμη άδεια πριν από την έγκριση του ΣΧΟΟΑΠ οι οποίες ευρίσκονται σε περιοχές όπου η χρήση αυτή δεν επιτρέπεται από το ΣΧΟΟΑΠ. Θα πρέπει να εξασφαλιστεί η συνέχιση της λειτουργίας των και η δυνατότητα επέκτασης και εκσυγχρονισμού στο μέλλον. Οι επιχειρήσεις αυτές είναι</w:t>
            </w:r>
          </w:p>
          <w:p w:rsidR="00D675AC" w:rsidRPr="00D8272F" w:rsidRDefault="00D8272F" w:rsidP="00D8272F">
            <w:pPr>
              <w:adjustRightInd w:val="0"/>
              <w:ind w:left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</w:t>
            </w:r>
            <w:r w:rsidRPr="00D8272F">
              <w:rPr>
                <w:rFonts w:cs="Arial"/>
                <w:szCs w:val="22"/>
              </w:rPr>
              <w:t xml:space="preserve">Ανάκτηση μολύβδου Εμμανουήλ Βιδάλης και Ελένη – Αγγελική Βιδάλη, Τσαμπί Αγ. Αντωνίου. </w:t>
            </w:r>
          </w:p>
        </w:tc>
        <w:tc>
          <w:tcPr>
            <w:tcW w:w="4467" w:type="dxa"/>
          </w:tcPr>
          <w:p w:rsidR="00DC554F" w:rsidRDefault="00DC554F" w:rsidP="00457F2D">
            <w:pPr>
              <w:ind w:left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Είναι </w:t>
            </w:r>
            <w:proofErr w:type="spellStart"/>
            <w:r>
              <w:t>αδειοδοτημένη</w:t>
            </w:r>
            <w:proofErr w:type="spellEnd"/>
            <w:r>
              <w:t xml:space="preserve"> επιχείρηση πριν από την έγκριση του ΣΧΟΟΑΠ. </w:t>
            </w:r>
            <w:r>
              <w:rPr>
                <w:rFonts w:cs="Arial"/>
                <w:szCs w:val="22"/>
              </w:rPr>
              <w:t>Προτείνεται να χαρακτηριστεί ως «ΠΕΡΙΟΧΗ ΕΙΔΙΚΗΣ – ΙΔΙΑΙΤΕΡΗΣ ΧΡΗΣΗΣ» με χρήση</w:t>
            </w:r>
          </w:p>
          <w:p w:rsidR="00D675AC" w:rsidRPr="00D8272F" w:rsidRDefault="00DC554F" w:rsidP="00457F2D">
            <w:pPr>
              <w:ind w:left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«</w:t>
            </w:r>
            <w:r w:rsidRPr="00B02796">
              <w:t>Ανάκτηση μολύβδου</w:t>
            </w:r>
            <w:r>
              <w:t xml:space="preserve">». </w:t>
            </w:r>
          </w:p>
        </w:tc>
      </w:tr>
      <w:tr w:rsidR="00D675AC" w:rsidRPr="00D8272F" w:rsidTr="00101124">
        <w:tc>
          <w:tcPr>
            <w:tcW w:w="5138" w:type="dxa"/>
          </w:tcPr>
          <w:p w:rsidR="00D675AC" w:rsidRPr="00D8272F" w:rsidRDefault="00FB2F37" w:rsidP="00FB2F37">
            <w:pPr>
              <w:adjustRightInd w:val="0"/>
              <w:ind w:left="0"/>
              <w:rPr>
                <w:rFonts w:cs="Arial"/>
                <w:szCs w:val="22"/>
              </w:rPr>
            </w:pPr>
            <w:r w:rsidRPr="00FB2F37">
              <w:rPr>
                <w:rFonts w:cs="Arial"/>
                <w:b/>
                <w:szCs w:val="22"/>
              </w:rPr>
              <w:t>(ΥΔΟΜ Δ. ΑΓ. ΝΙΚΟΛΑΟΥ)</w:t>
            </w:r>
            <w:r>
              <w:rPr>
                <w:rFonts w:cs="Arial"/>
                <w:szCs w:val="22"/>
              </w:rPr>
              <w:t xml:space="preserve"> </w:t>
            </w:r>
            <w:r w:rsidRPr="00FB2F37">
              <w:rPr>
                <w:rFonts w:cs="Arial"/>
                <w:szCs w:val="22"/>
              </w:rPr>
              <w:t xml:space="preserve">Στην περιοχή του Νεκροταφείου Νεάπολης υπάρχουν 3 επιχειρήσεις σε απόσταση μικρότερη των 200 μ. από τον </w:t>
            </w:r>
            <w:proofErr w:type="spellStart"/>
            <w:r w:rsidRPr="00FB2F37">
              <w:rPr>
                <w:rFonts w:cs="Arial"/>
                <w:szCs w:val="22"/>
              </w:rPr>
              <w:t>Κοιμητηριακό</w:t>
            </w:r>
            <w:proofErr w:type="spellEnd"/>
            <w:r w:rsidRPr="00FB2F37">
              <w:rPr>
                <w:rFonts w:cs="Arial"/>
                <w:szCs w:val="22"/>
              </w:rPr>
              <w:t xml:space="preserve"> ναό Μεταμόρφωσης του Σωτήρα (Αφέντη Χριστού), δηλαδή σε περιοχή ειδικής ζώνης ελέγχου αρχαιολογικών χώρων. Να εξεταστεί η δυνατότητα μείωσης της απόστασης από το νεκροταφείο.</w:t>
            </w:r>
          </w:p>
        </w:tc>
        <w:tc>
          <w:tcPr>
            <w:tcW w:w="4467" w:type="dxa"/>
          </w:tcPr>
          <w:p w:rsidR="00D675AC" w:rsidRPr="00D8272F" w:rsidRDefault="00DC554F" w:rsidP="0021242D">
            <w:pPr>
              <w:ind w:left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Στις Γενικές – Μεταβατικές Διατάξεις </w:t>
            </w:r>
            <w:r w:rsidR="00EC2A62">
              <w:rPr>
                <w:rFonts w:cs="Arial"/>
                <w:szCs w:val="22"/>
              </w:rPr>
              <w:t xml:space="preserve">(άρθρο 5 έγκρισης ΣΧΟΟΑΠ) </w:t>
            </w:r>
            <w:r>
              <w:rPr>
                <w:rFonts w:cs="Arial"/>
                <w:szCs w:val="22"/>
              </w:rPr>
              <w:t xml:space="preserve">προτείνεται να </w:t>
            </w:r>
            <w:r w:rsidR="00EC2A62">
              <w:rPr>
                <w:rFonts w:cs="Arial"/>
                <w:szCs w:val="22"/>
              </w:rPr>
              <w:t xml:space="preserve">προστεθεί παράγραφος. «5.17. Στις περιοχές </w:t>
            </w:r>
            <w:r w:rsidR="00EC2A62" w:rsidRPr="00FB2F37">
              <w:rPr>
                <w:rFonts w:cs="Arial"/>
                <w:szCs w:val="22"/>
              </w:rPr>
              <w:t>ειδικής ζώνης ελέγχου αρχαιολογικών χώρων</w:t>
            </w:r>
            <w:r w:rsidR="00EC2A62">
              <w:rPr>
                <w:rFonts w:cs="Arial"/>
                <w:szCs w:val="22"/>
              </w:rPr>
              <w:t xml:space="preserve"> ισχύουν</w:t>
            </w:r>
            <w:r w:rsidR="00101124">
              <w:rPr>
                <w:rFonts w:cs="Arial"/>
                <w:szCs w:val="22"/>
              </w:rPr>
              <w:t xml:space="preserve"> οι ειδικοί όροι και περιορισμοί δόμησης της ζώνης αυτής</w:t>
            </w:r>
            <w:r w:rsidR="00EC2A62">
              <w:rPr>
                <w:rFonts w:cs="Arial"/>
                <w:szCs w:val="22"/>
              </w:rPr>
              <w:t xml:space="preserve">. Οι τροποποιήσεις ή επεκτάσεις ελέγχονται από την Αρχαιολογική υπηρεσία.».  </w:t>
            </w:r>
          </w:p>
        </w:tc>
      </w:tr>
    </w:tbl>
    <w:p w:rsidR="00101124" w:rsidRDefault="00101124">
      <w:r>
        <w:br w:type="page"/>
      </w:r>
    </w:p>
    <w:tbl>
      <w:tblPr>
        <w:tblStyle w:val="a7"/>
        <w:tblW w:w="0" w:type="auto"/>
        <w:tblInd w:w="357" w:type="dxa"/>
        <w:tblLook w:val="04A0"/>
      </w:tblPr>
      <w:tblGrid>
        <w:gridCol w:w="5138"/>
        <w:gridCol w:w="4467"/>
      </w:tblGrid>
      <w:tr w:rsidR="004C077A" w:rsidRPr="00D8272F" w:rsidTr="00101124">
        <w:tc>
          <w:tcPr>
            <w:tcW w:w="5138" w:type="dxa"/>
          </w:tcPr>
          <w:p w:rsidR="004C077A" w:rsidRPr="004C077A" w:rsidRDefault="004C077A" w:rsidP="004C077A">
            <w:pPr>
              <w:ind w:left="0"/>
              <w:rPr>
                <w:b/>
              </w:rPr>
            </w:pPr>
            <w:r w:rsidRPr="004C077A">
              <w:rPr>
                <w:b/>
              </w:rPr>
              <w:lastRenderedPageBreak/>
              <w:t xml:space="preserve">ΖΩΝΗ ΠΡΟΣΤΑΣΙΑΣ ΣΤΑΘΜΟΥ ΑΤΜΟΣΦΑΙΡΙΚΩΝ ΜΕΤΡΗΣΕΩΝ ΣΤΟΝ ΦΙΝΟΚΑΛΙΑ </w:t>
            </w:r>
          </w:p>
          <w:p w:rsidR="004C077A" w:rsidRPr="00FB2F37" w:rsidRDefault="004C077A" w:rsidP="008631CF">
            <w:pPr>
              <w:pStyle w:val="a6"/>
              <w:ind w:left="0"/>
              <w:rPr>
                <w:rFonts w:cs="Arial"/>
                <w:b/>
                <w:szCs w:val="22"/>
              </w:rPr>
            </w:pPr>
            <w:r>
              <w:t xml:space="preserve">Ο Ερευνητικός Σταθμός Ατμοσφαιρικών Μετρήσεων του Πανεπιστημίου Κρήτης κοντά στον οικισμό </w:t>
            </w:r>
            <w:proofErr w:type="spellStart"/>
            <w:r>
              <w:t>Φινοκαλιά</w:t>
            </w:r>
            <w:proofErr w:type="spellEnd"/>
            <w:r>
              <w:t xml:space="preserve"> του τ. Δήμου Νεάπολης λειτουργεί από το 1993 και είναι από τους μεγαλύτερους στο είδος του στην Ανατολική Μεσόγειο. Είναι απαραίτητη η προστασία της περιβάλλουσας περιοχής ώστε να αποφεύγεται η εγκατάσταση ρυπογόνων δραστηριοτήτων (σε αέριους ρύπους) που μπορεί να επηρεάσουν τις μετρήσεις του σταθμού.</w:t>
            </w:r>
            <w:r w:rsidR="008631CF">
              <w:t xml:space="preserve"> </w:t>
            </w:r>
          </w:p>
        </w:tc>
        <w:tc>
          <w:tcPr>
            <w:tcW w:w="4467" w:type="dxa"/>
          </w:tcPr>
          <w:p w:rsidR="008631CF" w:rsidRDefault="00DC554F" w:rsidP="008631CF">
            <w:pPr>
              <w:tabs>
                <w:tab w:val="left" w:pos="3315"/>
              </w:tabs>
              <w:rPr>
                <w:bCs/>
              </w:rPr>
            </w:pPr>
            <w:r>
              <w:rPr>
                <w:bCs/>
              </w:rPr>
              <w:t>Προτείνεται στο κεφ. Π.3.2. (ΠΕΠΔ) να π</w:t>
            </w:r>
            <w:r w:rsidR="008631CF" w:rsidRPr="003A1C75">
              <w:rPr>
                <w:bCs/>
              </w:rPr>
              <w:t>ροστε</w:t>
            </w:r>
            <w:r>
              <w:rPr>
                <w:bCs/>
              </w:rPr>
              <w:t>θεί</w:t>
            </w:r>
            <w:r w:rsidR="008631CF" w:rsidRPr="003A1C75">
              <w:rPr>
                <w:bCs/>
              </w:rPr>
              <w:t xml:space="preserve"> ζ</w:t>
            </w:r>
            <w:r w:rsidR="008631CF">
              <w:rPr>
                <w:bCs/>
              </w:rPr>
              <w:t>ώ</w:t>
            </w:r>
            <w:r w:rsidR="008631CF" w:rsidRPr="003A1C75">
              <w:rPr>
                <w:bCs/>
              </w:rPr>
              <w:t>νη</w:t>
            </w:r>
          </w:p>
          <w:p w:rsidR="00A036CF" w:rsidRDefault="008631CF" w:rsidP="008631CF">
            <w:pPr>
              <w:ind w:left="0"/>
            </w:pPr>
            <w:r>
              <w:rPr>
                <w:bCs/>
              </w:rPr>
              <w:t xml:space="preserve">3.2.4. (ΠΕΠΔ – Δ) </w:t>
            </w:r>
            <w:r w:rsidRPr="003A1C75">
              <w:t xml:space="preserve">ΖΩΝΗ ΠΡΟΣΤΑΣΙΑΣ ΣΤΑΘΜΟΥ ΑΤΜΟΣΦΑΙΡΙΚΩΝ ΜΕΤΡΗΣΕΩΝ ΣΤΟΝ ΦΙΝΟΚΑΛΙΑ </w:t>
            </w:r>
            <w:r>
              <w:t>.</w:t>
            </w:r>
          </w:p>
          <w:p w:rsidR="008631CF" w:rsidRDefault="008631CF" w:rsidP="008631CF">
            <w:pPr>
              <w:ind w:left="0"/>
            </w:pPr>
            <w:r>
              <w:t xml:space="preserve"> </w:t>
            </w:r>
          </w:p>
          <w:p w:rsidR="004C077A" w:rsidRPr="00D8272F" w:rsidRDefault="00BB0223" w:rsidP="00A036CF">
            <w:pPr>
              <w:ind w:left="0"/>
              <w:rPr>
                <w:rFonts w:cs="Arial"/>
                <w:szCs w:val="22"/>
              </w:rPr>
            </w:pPr>
            <w:r>
              <w:t xml:space="preserve">Προτείνεται να </w:t>
            </w:r>
            <w:r w:rsidR="002A6CD1">
              <w:t xml:space="preserve">Ισχύουν οι χρήσεις γης και οι περιορισμοί των υφισταμένων Ζωνών </w:t>
            </w:r>
            <w:r w:rsidR="002A6CD1" w:rsidRPr="0037738E">
              <w:t xml:space="preserve">(ΠΕΠΔ </w:t>
            </w:r>
            <w:r w:rsidR="002A6CD1">
              <w:t>–</w:t>
            </w:r>
            <w:r w:rsidR="002A6CD1" w:rsidRPr="0037738E">
              <w:t xml:space="preserve"> Α</w:t>
            </w:r>
            <w:r w:rsidR="002A6CD1">
              <w:t xml:space="preserve"> </w:t>
            </w:r>
            <w:r w:rsidR="002A6CD1" w:rsidRPr="0037738E">
              <w:t xml:space="preserve"> </w:t>
            </w:r>
            <w:r w:rsidR="002A6CD1">
              <w:t xml:space="preserve">και ΠΕΠΔ – Γ). </w:t>
            </w:r>
            <w:r w:rsidR="00A036CF">
              <w:rPr>
                <w:bCs/>
              </w:rPr>
              <w:t xml:space="preserve">Επιπλέον δεν επιτρέπονται χρήσεις οι οποίες εκπέμπουν αέριους ρύπους (π.χ. καταστήματα μαζικής εστίασης άνω των 50 ατόμων,  </w:t>
            </w:r>
            <w:proofErr w:type="spellStart"/>
            <w:r w:rsidR="00A036CF">
              <w:rPr>
                <w:bCs/>
              </w:rPr>
              <w:t>επαγγελ</w:t>
            </w:r>
            <w:proofErr w:type="spellEnd"/>
            <w:r w:rsidR="00A036CF">
              <w:rPr>
                <w:bCs/>
              </w:rPr>
              <w:t>-</w:t>
            </w:r>
            <w:proofErr w:type="spellStart"/>
            <w:r w:rsidR="00A036CF">
              <w:rPr>
                <w:bCs/>
              </w:rPr>
              <w:t>ματικά</w:t>
            </w:r>
            <w:proofErr w:type="spellEnd"/>
            <w:r w:rsidR="00A036CF">
              <w:rPr>
                <w:bCs/>
              </w:rPr>
              <w:t xml:space="preserve"> εργαστήρια και βιοτεχνίες ή βιομηχανίες χαμηλής όχλησης με αέριους ρύπους).</w:t>
            </w:r>
            <w:r w:rsidR="004A0AFB">
              <w:rPr>
                <w:bCs/>
              </w:rPr>
              <w:t xml:space="preserve"> </w:t>
            </w:r>
            <w:r>
              <w:rPr>
                <w:bCs/>
              </w:rPr>
              <w:t xml:space="preserve">Από την απαγόρευση αυτή εξαιρούνται τα τζάκια και τα μικρά </w:t>
            </w:r>
            <w:proofErr w:type="spellStart"/>
            <w:r>
              <w:rPr>
                <w:bCs/>
              </w:rPr>
              <w:t>συστή</w:t>
            </w:r>
            <w:proofErr w:type="spellEnd"/>
            <w:r w:rsidR="00A036CF">
              <w:rPr>
                <w:bCs/>
              </w:rPr>
              <w:t>-</w:t>
            </w:r>
            <w:proofErr w:type="spellStart"/>
            <w:r>
              <w:rPr>
                <w:bCs/>
              </w:rPr>
              <w:t>ματα</w:t>
            </w:r>
            <w:proofErr w:type="spellEnd"/>
            <w:r>
              <w:rPr>
                <w:bCs/>
              </w:rPr>
              <w:t xml:space="preserve"> θέρμανσης </w:t>
            </w:r>
            <w:r w:rsidR="008631CF">
              <w:rPr>
                <w:bCs/>
              </w:rPr>
              <w:t xml:space="preserve">– κλιματισμού κατοικιών, </w:t>
            </w:r>
            <w:r>
              <w:rPr>
                <w:bCs/>
              </w:rPr>
              <w:t>καταστημάτων</w:t>
            </w:r>
            <w:r w:rsidR="008631CF">
              <w:rPr>
                <w:bCs/>
              </w:rPr>
              <w:t xml:space="preserve"> και άλλων εγκαταστάσεων.  Η  ζώνη αυτή εξαιρείται από τον </w:t>
            </w:r>
            <w:proofErr w:type="spellStart"/>
            <w:r w:rsidR="008631CF">
              <w:rPr>
                <w:bCs/>
              </w:rPr>
              <w:t>χαρακτηρι</w:t>
            </w:r>
            <w:proofErr w:type="spellEnd"/>
            <w:r w:rsidR="00A036CF">
              <w:rPr>
                <w:bCs/>
              </w:rPr>
              <w:t>-</w:t>
            </w:r>
            <w:proofErr w:type="spellStart"/>
            <w:r w:rsidR="008631CF">
              <w:rPr>
                <w:bCs/>
              </w:rPr>
              <w:t>σμό</w:t>
            </w:r>
            <w:proofErr w:type="spellEnd"/>
            <w:r w:rsidR="008631CF">
              <w:rPr>
                <w:bCs/>
              </w:rPr>
              <w:t xml:space="preserve"> ως </w:t>
            </w:r>
            <w:r w:rsidR="008631CF" w:rsidRPr="005C172D">
              <w:rPr>
                <w:rFonts w:cs="Arial"/>
                <w:bCs/>
                <w:szCs w:val="22"/>
              </w:rPr>
              <w:t>«</w:t>
            </w:r>
            <w:r w:rsidR="005C172D" w:rsidRPr="005C172D">
              <w:rPr>
                <w:rFonts w:eastAsiaTheme="minorHAnsi" w:cs="Arial"/>
                <w:szCs w:val="22"/>
                <w:lang w:eastAsia="en-US"/>
              </w:rPr>
              <w:t>περιοχές αναζήτησης ΠΕΡΠΟ Β’ κατοικίας</w:t>
            </w:r>
            <w:r w:rsidR="005C172D">
              <w:rPr>
                <w:rFonts w:eastAsiaTheme="minorHAnsi" w:cs="Arial"/>
                <w:szCs w:val="22"/>
                <w:lang w:eastAsia="en-US"/>
              </w:rPr>
              <w:t xml:space="preserve">» </w:t>
            </w:r>
            <w:r w:rsidR="005C172D">
              <w:rPr>
                <w:bCs/>
              </w:rPr>
              <w:t>του κεφ. 4.5. του ΣΧΟΟΑΠ.</w:t>
            </w:r>
          </w:p>
        </w:tc>
      </w:tr>
    </w:tbl>
    <w:p w:rsidR="00FB2F37" w:rsidRDefault="00FB2F37"/>
    <w:p w:rsidR="00EC2A62" w:rsidRDefault="00EC2A62" w:rsidP="00412613">
      <w:pPr>
        <w:pStyle w:val="3"/>
        <w:ind w:left="720"/>
      </w:pPr>
      <w:bookmarkStart w:id="18" w:name="_Toc446160510"/>
      <w:bookmarkStart w:id="19" w:name="_Toc449032495"/>
      <w:r>
        <w:t>Β.2.3.</w:t>
      </w:r>
      <w:r w:rsidRPr="00E77B3E">
        <w:t xml:space="preserve"> </w:t>
      </w:r>
      <w:r>
        <w:t xml:space="preserve">ΓΕΝΙΚΕΣ ΚΑΙ </w:t>
      </w:r>
      <w:r w:rsidRPr="00E77B3E">
        <w:t>ΜΕΤΑΒΑΤΙΚΕΣ ΔΙΑΤΑΞΕΙΣ</w:t>
      </w:r>
      <w:bookmarkEnd w:id="18"/>
      <w:bookmarkEnd w:id="19"/>
    </w:p>
    <w:p w:rsidR="00EC2A62" w:rsidRDefault="00EC2A62" w:rsidP="00EC2A62"/>
    <w:tbl>
      <w:tblPr>
        <w:tblStyle w:val="a7"/>
        <w:tblW w:w="0" w:type="auto"/>
        <w:tblInd w:w="357" w:type="dxa"/>
        <w:tblLook w:val="04A0"/>
      </w:tblPr>
      <w:tblGrid>
        <w:gridCol w:w="4808"/>
        <w:gridCol w:w="4797"/>
      </w:tblGrid>
      <w:tr w:rsidR="00EC2A62" w:rsidTr="00412613">
        <w:tc>
          <w:tcPr>
            <w:tcW w:w="4808" w:type="dxa"/>
          </w:tcPr>
          <w:p w:rsidR="00EC2A62" w:rsidRDefault="00EC2A62" w:rsidP="00457F2D">
            <w:pPr>
              <w:ind w:left="0"/>
            </w:pPr>
            <w:r>
              <w:t>- Να υπάρχει ελαστικότητα στα μέτρα που προτείνονται και στην π</w:t>
            </w:r>
            <w:r w:rsidRPr="00237F21">
              <w:t xml:space="preserve">ρόβλεψη </w:t>
            </w:r>
            <w:r>
              <w:t xml:space="preserve">των </w:t>
            </w:r>
            <w:r w:rsidRPr="00237F21">
              <w:t>μεταβατικών διατάξεων για τις υφιστάμενες επιχειρήσεις.</w:t>
            </w:r>
          </w:p>
          <w:p w:rsidR="00457F2D" w:rsidRDefault="00457F2D" w:rsidP="00457F2D">
            <w:pPr>
              <w:ind w:left="0"/>
              <w:rPr>
                <w:b/>
              </w:rPr>
            </w:pPr>
            <w:r>
              <w:t xml:space="preserve">- Τα υφιστάμενα ελαιουργεία να μπορούν να συνεχίσουν την λειτουργία των και να μπορούν να  </w:t>
            </w:r>
            <w:r w:rsidRPr="0056049E">
              <w:t>εκσυγχρονίζονται για την βέλτιστη παραγωγή.</w:t>
            </w:r>
          </w:p>
        </w:tc>
        <w:tc>
          <w:tcPr>
            <w:tcW w:w="4797" w:type="dxa"/>
          </w:tcPr>
          <w:p w:rsidR="00457F2D" w:rsidRPr="00B8051D" w:rsidRDefault="00457F2D" w:rsidP="00457F2D">
            <w:pPr>
              <w:ind w:left="0"/>
              <w:rPr>
                <w:rFonts w:cs="Arial"/>
                <w:szCs w:val="22"/>
              </w:rPr>
            </w:pPr>
            <w:r w:rsidRPr="00B8051D">
              <w:rPr>
                <w:rFonts w:cs="Arial"/>
                <w:szCs w:val="22"/>
              </w:rPr>
              <w:t xml:space="preserve">Στο  Άρθρο 5.- Γενικές και Μεταβατικές διατάξεις παρ. 5.3 Μεταβατικές διατάξεις προβλέπονται τα εξής </w:t>
            </w:r>
          </w:p>
          <w:p w:rsidR="00457F2D" w:rsidRPr="008246C2" w:rsidRDefault="00457F2D" w:rsidP="00457F2D">
            <w:pPr>
              <w:adjustRightInd w:val="0"/>
              <w:ind w:left="0"/>
              <w:rPr>
                <w:rFonts w:eastAsiaTheme="minorHAnsi" w:cs="Arial"/>
                <w:i/>
                <w:sz w:val="18"/>
                <w:szCs w:val="18"/>
                <w:lang w:eastAsia="en-US"/>
              </w:rPr>
            </w:pPr>
            <w:r w:rsidRPr="008246C2">
              <w:rPr>
                <w:rFonts w:cs="Arial"/>
                <w:sz w:val="18"/>
                <w:szCs w:val="18"/>
              </w:rPr>
              <w:t xml:space="preserve"> «</w:t>
            </w:r>
            <w:r w:rsidRPr="008246C2">
              <w:rPr>
                <w:rFonts w:eastAsiaTheme="minorHAnsi" w:cs="Arial"/>
                <w:i/>
                <w:sz w:val="18"/>
                <w:szCs w:val="18"/>
                <w:lang w:eastAsia="en-US"/>
              </w:rPr>
              <w:t xml:space="preserve">3. Για νομίμως υφιστάμενες δραστηριότητες με </w:t>
            </w:r>
            <w:proofErr w:type="spellStart"/>
            <w:r w:rsidRPr="008246C2">
              <w:rPr>
                <w:rFonts w:eastAsiaTheme="minorHAnsi" w:cs="Arial"/>
                <w:i/>
                <w:sz w:val="18"/>
                <w:szCs w:val="18"/>
                <w:lang w:eastAsia="en-US"/>
              </w:rPr>
              <w:t>χρή−</w:t>
            </w:r>
            <w:proofErr w:type="spellEnd"/>
          </w:p>
          <w:p w:rsidR="00457F2D" w:rsidRPr="008246C2" w:rsidRDefault="00457F2D" w:rsidP="00457F2D">
            <w:pPr>
              <w:adjustRightInd w:val="0"/>
              <w:ind w:left="0"/>
              <w:rPr>
                <w:rFonts w:eastAsiaTheme="minorHAnsi" w:cs="Arial"/>
                <w:i/>
                <w:sz w:val="18"/>
                <w:szCs w:val="18"/>
                <w:lang w:eastAsia="en-US"/>
              </w:rPr>
            </w:pPr>
            <w:r w:rsidRPr="008246C2">
              <w:rPr>
                <w:rFonts w:eastAsiaTheme="minorHAnsi" w:cs="Arial"/>
                <w:i/>
                <w:sz w:val="18"/>
                <w:szCs w:val="18"/>
                <w:lang w:eastAsia="en-US"/>
              </w:rPr>
              <w:t>σεις βιοτεχνίας − βιομηχανίας, ασύμβατες με τις χρήσεις</w:t>
            </w:r>
          </w:p>
          <w:p w:rsidR="00457F2D" w:rsidRPr="008246C2" w:rsidRDefault="00457F2D" w:rsidP="00457F2D">
            <w:pPr>
              <w:adjustRightInd w:val="0"/>
              <w:ind w:left="0"/>
              <w:rPr>
                <w:rFonts w:eastAsiaTheme="minorHAnsi" w:cs="Arial"/>
                <w:i/>
                <w:sz w:val="18"/>
                <w:szCs w:val="18"/>
                <w:lang w:eastAsia="en-US"/>
              </w:rPr>
            </w:pPr>
            <w:r w:rsidRPr="008246C2">
              <w:rPr>
                <w:rFonts w:eastAsiaTheme="minorHAnsi" w:cs="Arial"/>
                <w:i/>
                <w:sz w:val="18"/>
                <w:szCs w:val="18"/>
                <w:lang w:eastAsia="en-US"/>
              </w:rPr>
              <w:t xml:space="preserve">της παρούσας απόφασης, επιτρέπεται η παράταση </w:t>
            </w:r>
            <w:proofErr w:type="spellStart"/>
            <w:r w:rsidRPr="008246C2">
              <w:rPr>
                <w:rFonts w:eastAsiaTheme="minorHAnsi" w:cs="Arial"/>
                <w:i/>
                <w:sz w:val="18"/>
                <w:szCs w:val="18"/>
                <w:lang w:eastAsia="en-US"/>
              </w:rPr>
              <w:t>λει−</w:t>
            </w:r>
            <w:proofErr w:type="spellEnd"/>
          </w:p>
          <w:p w:rsidR="00457F2D" w:rsidRPr="008246C2" w:rsidRDefault="00457F2D" w:rsidP="00457F2D">
            <w:pPr>
              <w:adjustRightInd w:val="0"/>
              <w:ind w:left="0"/>
              <w:rPr>
                <w:rFonts w:eastAsiaTheme="minorHAnsi" w:cs="Arial"/>
                <w:i/>
                <w:sz w:val="18"/>
                <w:szCs w:val="18"/>
                <w:lang w:eastAsia="en-US"/>
              </w:rPr>
            </w:pPr>
            <w:proofErr w:type="spellStart"/>
            <w:r w:rsidRPr="008246C2">
              <w:rPr>
                <w:rFonts w:eastAsiaTheme="minorHAnsi" w:cs="Arial"/>
                <w:i/>
                <w:sz w:val="18"/>
                <w:szCs w:val="18"/>
                <w:lang w:eastAsia="en-US"/>
              </w:rPr>
              <w:t>τουργία</w:t>
            </w:r>
            <w:proofErr w:type="spellEnd"/>
            <w:r w:rsidRPr="008246C2">
              <w:rPr>
                <w:rFonts w:eastAsiaTheme="minorHAnsi" w:cs="Arial"/>
                <w:i/>
                <w:sz w:val="18"/>
                <w:szCs w:val="18"/>
                <w:lang w:eastAsia="en-US"/>
              </w:rPr>
              <w:t xml:space="preserve"> τους για μια 12ετία, υπό τον όρο ότι πληρούν</w:t>
            </w:r>
          </w:p>
          <w:p w:rsidR="00457F2D" w:rsidRPr="008246C2" w:rsidRDefault="00457F2D" w:rsidP="00457F2D">
            <w:pPr>
              <w:adjustRightInd w:val="0"/>
              <w:ind w:left="0"/>
              <w:rPr>
                <w:rFonts w:eastAsiaTheme="minorHAnsi" w:cs="Arial"/>
                <w:i/>
                <w:sz w:val="18"/>
                <w:szCs w:val="18"/>
                <w:lang w:eastAsia="en-US"/>
              </w:rPr>
            </w:pPr>
            <w:r w:rsidRPr="008246C2">
              <w:rPr>
                <w:rFonts w:eastAsiaTheme="minorHAnsi" w:cs="Arial"/>
                <w:i/>
                <w:sz w:val="18"/>
                <w:szCs w:val="18"/>
                <w:lang w:eastAsia="en-US"/>
              </w:rPr>
              <w:t>τους περιβαλλοντικούς όρους που έχουν τεθεί για την</w:t>
            </w:r>
          </w:p>
          <w:p w:rsidR="00457F2D" w:rsidRPr="008246C2" w:rsidRDefault="00457F2D" w:rsidP="00457F2D">
            <w:pPr>
              <w:adjustRightInd w:val="0"/>
              <w:ind w:left="0"/>
              <w:rPr>
                <w:rFonts w:eastAsiaTheme="minorHAnsi" w:cs="Arial"/>
                <w:i/>
                <w:sz w:val="18"/>
                <w:szCs w:val="18"/>
                <w:lang w:eastAsia="en-US"/>
              </w:rPr>
            </w:pPr>
            <w:r w:rsidRPr="008246C2">
              <w:rPr>
                <w:rFonts w:eastAsiaTheme="minorHAnsi" w:cs="Arial"/>
                <w:i/>
                <w:sz w:val="18"/>
                <w:szCs w:val="18"/>
                <w:lang w:eastAsia="en-US"/>
              </w:rPr>
              <w:t>λειτουργία τους. Στο διάστημα αυτό επιτρέπεται μόνο</w:t>
            </w:r>
          </w:p>
          <w:p w:rsidR="00457F2D" w:rsidRPr="008246C2" w:rsidRDefault="00457F2D" w:rsidP="00457F2D">
            <w:pPr>
              <w:adjustRightInd w:val="0"/>
              <w:ind w:left="0"/>
              <w:rPr>
                <w:rFonts w:eastAsiaTheme="minorHAnsi" w:cs="Arial"/>
                <w:i/>
                <w:sz w:val="18"/>
                <w:szCs w:val="18"/>
                <w:lang w:eastAsia="en-US"/>
              </w:rPr>
            </w:pPr>
            <w:r w:rsidRPr="008246C2">
              <w:rPr>
                <w:rFonts w:eastAsiaTheme="minorHAnsi" w:cs="Arial"/>
                <w:i/>
                <w:sz w:val="18"/>
                <w:szCs w:val="18"/>
                <w:lang w:eastAsia="en-US"/>
              </w:rPr>
              <w:t xml:space="preserve">η συντήρηση, η επισκευή και ο εκσυγχρονισμός των </w:t>
            </w:r>
            <w:proofErr w:type="spellStart"/>
            <w:r w:rsidRPr="008246C2">
              <w:rPr>
                <w:rFonts w:eastAsiaTheme="minorHAnsi" w:cs="Arial"/>
                <w:i/>
                <w:sz w:val="18"/>
                <w:szCs w:val="18"/>
                <w:lang w:eastAsia="en-US"/>
              </w:rPr>
              <w:t>υφι−</w:t>
            </w:r>
            <w:proofErr w:type="spellEnd"/>
          </w:p>
          <w:p w:rsidR="00457F2D" w:rsidRPr="008246C2" w:rsidRDefault="00457F2D" w:rsidP="00457F2D">
            <w:pPr>
              <w:adjustRightInd w:val="0"/>
              <w:ind w:left="0"/>
              <w:rPr>
                <w:rFonts w:eastAsiaTheme="minorHAnsi" w:cs="Arial"/>
                <w:i/>
                <w:sz w:val="18"/>
                <w:szCs w:val="18"/>
                <w:lang w:eastAsia="en-US"/>
              </w:rPr>
            </w:pPr>
            <w:proofErr w:type="spellStart"/>
            <w:r w:rsidRPr="008246C2">
              <w:rPr>
                <w:rFonts w:eastAsiaTheme="minorHAnsi" w:cs="Arial"/>
                <w:i/>
                <w:sz w:val="18"/>
                <w:szCs w:val="18"/>
                <w:lang w:eastAsia="en-US"/>
              </w:rPr>
              <w:t>στάμενων</w:t>
            </w:r>
            <w:proofErr w:type="spellEnd"/>
            <w:r w:rsidRPr="008246C2">
              <w:rPr>
                <w:rFonts w:eastAsiaTheme="minorHAnsi" w:cs="Arial"/>
                <w:i/>
                <w:sz w:val="18"/>
                <w:szCs w:val="18"/>
                <w:lang w:eastAsia="en-US"/>
              </w:rPr>
              <w:t xml:space="preserve"> κτιριακών και μηχανολογικών εγκαταστάσεων</w:t>
            </w:r>
          </w:p>
          <w:p w:rsidR="00457F2D" w:rsidRPr="008246C2" w:rsidRDefault="00457F2D" w:rsidP="00457F2D">
            <w:pPr>
              <w:adjustRightInd w:val="0"/>
              <w:ind w:left="0"/>
              <w:rPr>
                <w:rFonts w:eastAsiaTheme="minorHAnsi" w:cs="Arial"/>
                <w:i/>
                <w:sz w:val="18"/>
                <w:szCs w:val="18"/>
                <w:lang w:eastAsia="en-US"/>
              </w:rPr>
            </w:pPr>
            <w:r w:rsidRPr="008246C2">
              <w:rPr>
                <w:rFonts w:eastAsiaTheme="minorHAnsi" w:cs="Arial"/>
                <w:i/>
                <w:sz w:val="18"/>
                <w:szCs w:val="18"/>
                <w:lang w:eastAsia="en-US"/>
              </w:rPr>
              <w:t xml:space="preserve">και η κτιριακή επέκταση έως και 10% της νομίμως </w:t>
            </w:r>
            <w:proofErr w:type="spellStart"/>
            <w:r w:rsidRPr="008246C2">
              <w:rPr>
                <w:rFonts w:eastAsiaTheme="minorHAnsi" w:cs="Arial"/>
                <w:i/>
                <w:sz w:val="18"/>
                <w:szCs w:val="18"/>
                <w:lang w:eastAsia="en-US"/>
              </w:rPr>
              <w:t>υφι−</w:t>
            </w:r>
            <w:proofErr w:type="spellEnd"/>
          </w:p>
          <w:p w:rsidR="00457F2D" w:rsidRPr="008246C2" w:rsidRDefault="00457F2D" w:rsidP="00457F2D">
            <w:pPr>
              <w:adjustRightInd w:val="0"/>
              <w:ind w:left="0"/>
              <w:rPr>
                <w:rFonts w:eastAsiaTheme="minorHAnsi" w:cs="Arial"/>
                <w:i/>
                <w:sz w:val="18"/>
                <w:szCs w:val="18"/>
                <w:lang w:eastAsia="en-US"/>
              </w:rPr>
            </w:pPr>
            <w:proofErr w:type="spellStart"/>
            <w:r w:rsidRPr="008246C2">
              <w:rPr>
                <w:rFonts w:eastAsiaTheme="minorHAnsi" w:cs="Arial"/>
                <w:i/>
                <w:sz w:val="18"/>
                <w:szCs w:val="18"/>
                <w:lang w:eastAsia="en-US"/>
              </w:rPr>
              <w:t>στάμενης</w:t>
            </w:r>
            <w:proofErr w:type="spellEnd"/>
            <w:r w:rsidRPr="008246C2">
              <w:rPr>
                <w:rFonts w:eastAsiaTheme="minorHAnsi" w:cs="Arial"/>
                <w:i/>
                <w:sz w:val="18"/>
                <w:szCs w:val="18"/>
                <w:lang w:eastAsia="en-US"/>
              </w:rPr>
              <w:t xml:space="preserve"> δόμησης, εφόσον υπάρχει περίσσεια Σ.Δ. από</w:t>
            </w:r>
          </w:p>
          <w:p w:rsidR="00457F2D" w:rsidRPr="008246C2" w:rsidRDefault="00457F2D" w:rsidP="00457F2D">
            <w:pPr>
              <w:adjustRightInd w:val="0"/>
              <w:ind w:left="0"/>
              <w:rPr>
                <w:rFonts w:eastAsiaTheme="minorHAnsi" w:cs="Arial"/>
                <w:i/>
                <w:sz w:val="18"/>
                <w:szCs w:val="18"/>
                <w:lang w:eastAsia="en-US"/>
              </w:rPr>
            </w:pPr>
            <w:r w:rsidRPr="008246C2">
              <w:rPr>
                <w:rFonts w:eastAsiaTheme="minorHAnsi" w:cs="Arial"/>
                <w:i/>
                <w:sz w:val="18"/>
                <w:szCs w:val="18"/>
                <w:lang w:eastAsia="en-US"/>
              </w:rPr>
              <w:t>την ισχύουσα νομοθεσία. Γενικά στις περιπτώσεις αυτές</w:t>
            </w:r>
          </w:p>
          <w:p w:rsidR="00EC2A62" w:rsidRPr="008246C2" w:rsidRDefault="00457F2D" w:rsidP="00457F2D">
            <w:pPr>
              <w:ind w:left="0"/>
              <w:rPr>
                <w:rFonts w:eastAsiaTheme="minorHAnsi" w:cs="Arial"/>
                <w:i/>
                <w:sz w:val="18"/>
                <w:szCs w:val="18"/>
                <w:lang w:eastAsia="en-US"/>
              </w:rPr>
            </w:pPr>
            <w:r w:rsidRPr="008246C2">
              <w:rPr>
                <w:rFonts w:eastAsiaTheme="minorHAnsi" w:cs="Arial"/>
                <w:i/>
                <w:sz w:val="18"/>
                <w:szCs w:val="18"/>
                <w:lang w:eastAsia="en-US"/>
              </w:rPr>
              <w:t xml:space="preserve">ισχύουν οι προβλέψεις του Άρθρου 7 του Ν. 3325/2005.» </w:t>
            </w:r>
          </w:p>
          <w:p w:rsidR="00457F2D" w:rsidRPr="008246C2" w:rsidRDefault="00457F2D" w:rsidP="00457F2D">
            <w:pPr>
              <w:ind w:left="0"/>
              <w:rPr>
                <w:rFonts w:eastAsiaTheme="minorHAnsi" w:cs="Arial"/>
                <w:i/>
                <w:sz w:val="20"/>
                <w:lang w:eastAsia="en-US"/>
              </w:rPr>
            </w:pPr>
          </w:p>
          <w:p w:rsidR="00457F2D" w:rsidRPr="00B8051D" w:rsidRDefault="00457F2D" w:rsidP="00457F2D">
            <w:pPr>
              <w:ind w:left="0"/>
              <w:rPr>
                <w:b/>
                <w:szCs w:val="22"/>
              </w:rPr>
            </w:pPr>
            <w:r w:rsidRPr="00B8051D">
              <w:rPr>
                <w:rFonts w:eastAsiaTheme="minorHAnsi" w:cs="Arial"/>
                <w:szCs w:val="22"/>
                <w:lang w:eastAsia="en-US"/>
              </w:rPr>
              <w:t xml:space="preserve">Προτείνεται το ποσοστό της επιτρεπόμενης  κτιριακής επέκτασης </w:t>
            </w:r>
            <w:r w:rsidR="00B8051D">
              <w:rPr>
                <w:rFonts w:eastAsiaTheme="minorHAnsi" w:cs="Arial"/>
                <w:szCs w:val="22"/>
                <w:lang w:eastAsia="en-US"/>
              </w:rPr>
              <w:t xml:space="preserve">της νομίμως υφιστάμενης δόμησης </w:t>
            </w:r>
            <w:r w:rsidRPr="00B8051D">
              <w:rPr>
                <w:rFonts w:eastAsiaTheme="minorHAnsi" w:cs="Arial"/>
                <w:szCs w:val="22"/>
                <w:lang w:eastAsia="en-US"/>
              </w:rPr>
              <w:t xml:space="preserve">να είναι 25% αντί του 10%. </w:t>
            </w:r>
          </w:p>
        </w:tc>
      </w:tr>
      <w:tr w:rsidR="00EC2A62" w:rsidTr="00412613">
        <w:tc>
          <w:tcPr>
            <w:tcW w:w="4808" w:type="dxa"/>
          </w:tcPr>
          <w:p w:rsidR="00EC2A62" w:rsidRPr="00412613" w:rsidRDefault="00412613" w:rsidP="00457F2D">
            <w:pPr>
              <w:ind w:left="0"/>
            </w:pPr>
            <w:r w:rsidRPr="00412613">
              <w:t>Επιχειρήσεις εντός αρχαιολογικών ζωνών Β (</w:t>
            </w:r>
            <w:r w:rsidRPr="00FB2F37">
              <w:rPr>
                <w:rFonts w:cs="Arial"/>
                <w:szCs w:val="22"/>
              </w:rPr>
              <w:t>περιοχή ειδικής ζώνης ελέγχου αρχαιολογικών χώρων</w:t>
            </w:r>
            <w:r>
              <w:rPr>
                <w:rFonts w:cs="Arial"/>
                <w:szCs w:val="22"/>
              </w:rPr>
              <w:t xml:space="preserve">). </w:t>
            </w:r>
          </w:p>
        </w:tc>
        <w:tc>
          <w:tcPr>
            <w:tcW w:w="4797" w:type="dxa"/>
          </w:tcPr>
          <w:p w:rsidR="00EC2A62" w:rsidRDefault="00412613" w:rsidP="004521C9">
            <w:pPr>
              <w:ind w:left="0"/>
              <w:rPr>
                <w:b/>
              </w:rPr>
            </w:pPr>
            <w:r>
              <w:rPr>
                <w:rFonts w:cs="Arial"/>
                <w:szCs w:val="22"/>
              </w:rPr>
              <w:t xml:space="preserve">Στις Γενικές – Μεταβατικές Διατάξεις (άρθρο 5 έγκρισης ΣΧΟΟΑΠ) προτείνεται να προστεθεί παράγραφος. «5.17. Στις περιοχές </w:t>
            </w:r>
            <w:r w:rsidRPr="00FB2F37">
              <w:rPr>
                <w:rFonts w:cs="Arial"/>
                <w:szCs w:val="22"/>
              </w:rPr>
              <w:t>ειδικής ζώνης ελέγχου αρχαιολογικών χώρων</w:t>
            </w:r>
            <w:r>
              <w:rPr>
                <w:rFonts w:cs="Arial"/>
                <w:szCs w:val="22"/>
              </w:rPr>
              <w:t xml:space="preserve"> </w:t>
            </w:r>
            <w:r w:rsidR="004521C9">
              <w:rPr>
                <w:rFonts w:cs="Arial"/>
                <w:szCs w:val="22"/>
              </w:rPr>
              <w:t xml:space="preserve">(Ζώνη Β) </w:t>
            </w:r>
            <w:r>
              <w:rPr>
                <w:rFonts w:cs="Arial"/>
                <w:szCs w:val="22"/>
              </w:rPr>
              <w:t xml:space="preserve">ισχύουν </w:t>
            </w:r>
            <w:r w:rsidR="00296A84">
              <w:rPr>
                <w:rFonts w:cs="Arial"/>
                <w:szCs w:val="22"/>
              </w:rPr>
              <w:t>οι ειδικοί όροι και περιορισμοί δόμησης της ζώνης αυτής</w:t>
            </w:r>
            <w:r>
              <w:rPr>
                <w:rFonts w:cs="Arial"/>
                <w:szCs w:val="22"/>
              </w:rPr>
              <w:t xml:space="preserve">. Οι τροποποιήσεις ή επεκτάσεις ελέγχονται από την Αρχαιολογική υπηρεσία.».  </w:t>
            </w:r>
          </w:p>
        </w:tc>
      </w:tr>
    </w:tbl>
    <w:p w:rsidR="00FB2F37" w:rsidRDefault="00FB2F37"/>
    <w:p w:rsidR="008F3D4A" w:rsidRDefault="008F3D4A">
      <w:pPr>
        <w:autoSpaceDE/>
        <w:autoSpaceDN/>
        <w:rPr>
          <w:rFonts w:asciiTheme="majorHAnsi" w:eastAsiaTheme="majorEastAsia" w:hAnsiTheme="majorHAnsi" w:cstheme="majorBidi"/>
          <w:b/>
          <w:bCs/>
          <w:sz w:val="24"/>
        </w:rPr>
      </w:pPr>
      <w:r>
        <w:br w:type="page"/>
      </w:r>
    </w:p>
    <w:p w:rsidR="00412613" w:rsidRDefault="00412613" w:rsidP="00412613">
      <w:pPr>
        <w:pStyle w:val="3"/>
        <w:ind w:left="720"/>
      </w:pPr>
      <w:bookmarkStart w:id="20" w:name="_Toc449032496"/>
      <w:r>
        <w:lastRenderedPageBreak/>
        <w:t>Β.2.4.</w:t>
      </w:r>
      <w:r w:rsidRPr="00E77B3E">
        <w:t xml:space="preserve"> </w:t>
      </w:r>
      <w:r>
        <w:t xml:space="preserve"> ΑΛΛΕΣ ΠΑΡΑΤΗΡΗΣΕΙΣ</w:t>
      </w:r>
      <w:bookmarkEnd w:id="20"/>
    </w:p>
    <w:p w:rsidR="008F3D4A" w:rsidRPr="008F3D4A" w:rsidRDefault="008F3D4A" w:rsidP="008F3D4A"/>
    <w:tbl>
      <w:tblPr>
        <w:tblStyle w:val="a7"/>
        <w:tblW w:w="0" w:type="auto"/>
        <w:tblInd w:w="357" w:type="dxa"/>
        <w:tblLook w:val="04A0"/>
      </w:tblPr>
      <w:tblGrid>
        <w:gridCol w:w="4804"/>
        <w:gridCol w:w="4801"/>
      </w:tblGrid>
      <w:tr w:rsidR="00412613" w:rsidTr="008F3D4A">
        <w:tc>
          <w:tcPr>
            <w:tcW w:w="4804" w:type="dxa"/>
          </w:tcPr>
          <w:p w:rsidR="00412613" w:rsidRPr="00555CFD" w:rsidRDefault="00412613" w:rsidP="00983C38">
            <w:pPr>
              <w:adjustRightInd w:val="0"/>
              <w:ind w:left="0"/>
              <w:rPr>
                <w:rFonts w:cs="Arial"/>
                <w:i/>
                <w:szCs w:val="22"/>
              </w:rPr>
            </w:pPr>
            <w:r w:rsidRPr="0036747F">
              <w:rPr>
                <w:rFonts w:cs="Arial"/>
                <w:szCs w:val="22"/>
              </w:rPr>
              <w:t>Στην απόφαση «</w:t>
            </w:r>
            <w:r w:rsidRPr="0036747F">
              <w:rPr>
                <w:rFonts w:eastAsiaTheme="minorHAnsi" w:cs="Arial"/>
                <w:szCs w:val="22"/>
                <w:lang w:eastAsia="en-US"/>
              </w:rPr>
              <w:t>Έγκριση Σχεδίου Χωρικής και Οικιστικής Οργάνωσης</w:t>
            </w:r>
            <w:r>
              <w:rPr>
                <w:rFonts w:eastAsiaTheme="minorHAnsi" w:cs="Arial"/>
                <w:szCs w:val="22"/>
                <w:lang w:eastAsia="en-US"/>
              </w:rPr>
              <w:t xml:space="preserve"> </w:t>
            </w:r>
            <w:r w:rsidRPr="0036747F">
              <w:rPr>
                <w:rFonts w:eastAsiaTheme="minorHAnsi" w:cs="Arial"/>
                <w:szCs w:val="22"/>
                <w:lang w:eastAsia="en-US"/>
              </w:rPr>
              <w:t xml:space="preserve">Ανοικτής Πόλης (ΣΧΟΟΑΠ) του τέως Δήμου Νεάπολης &amp; τέως κοινότητας </w:t>
            </w:r>
            <w:proofErr w:type="spellStart"/>
            <w:r w:rsidRPr="0036747F">
              <w:rPr>
                <w:rFonts w:eastAsiaTheme="minorHAnsi" w:cs="Arial"/>
                <w:szCs w:val="22"/>
                <w:lang w:eastAsia="en-US"/>
              </w:rPr>
              <w:t>Βραχασίου</w:t>
            </w:r>
            <w:proofErr w:type="spellEnd"/>
            <w:r>
              <w:rPr>
                <w:rFonts w:cs="Arial"/>
                <w:szCs w:val="22"/>
              </w:rPr>
              <w:t xml:space="preserve">» (ΦΕΚ 393 ΑΑΠ 2012) και στο κεφ. </w:t>
            </w:r>
            <w:r w:rsidRPr="0036747F">
              <w:rPr>
                <w:rFonts w:cs="Arial"/>
                <w:szCs w:val="22"/>
              </w:rPr>
              <w:t xml:space="preserve">4.2.2 Πολεοδομική Μελέτη Επέκτασης </w:t>
            </w:r>
            <w:proofErr w:type="spellStart"/>
            <w:r w:rsidRPr="0036747F">
              <w:rPr>
                <w:rFonts w:cs="Arial"/>
                <w:szCs w:val="22"/>
              </w:rPr>
              <w:t>Σισίου</w:t>
            </w:r>
            <w:proofErr w:type="spellEnd"/>
            <w:r>
              <w:rPr>
                <w:rFonts w:cs="Arial"/>
                <w:szCs w:val="22"/>
              </w:rPr>
              <w:t xml:space="preserve">, αναφέρεται ότι </w:t>
            </w:r>
            <w:r w:rsidRPr="00555CFD">
              <w:rPr>
                <w:rFonts w:cs="Arial"/>
                <w:i/>
                <w:szCs w:val="22"/>
              </w:rPr>
              <w:t>«Για την παραλιακή περιοχή επέκτασης καθορίζονται ως χρήσεις γης οι χρήσεις της κατηγορίας «τουρισμός − αναψυχή» του άρθρου 8 του από 23.2.1987 Π.Δ./</w:t>
            </w:r>
            <w:proofErr w:type="spellStart"/>
            <w:r w:rsidRPr="00555CFD">
              <w:rPr>
                <w:rFonts w:cs="Arial"/>
                <w:i/>
                <w:szCs w:val="22"/>
              </w:rPr>
              <w:t>τος</w:t>
            </w:r>
            <w:proofErr w:type="spellEnd"/>
            <w:r w:rsidRPr="00555CFD">
              <w:rPr>
                <w:rFonts w:cs="Arial"/>
                <w:i/>
                <w:szCs w:val="22"/>
              </w:rPr>
              <w:t xml:space="preserve"> (Δ΄ 166), όπως εξειδικεύονται από την παρούσα:</w:t>
            </w:r>
          </w:p>
          <w:p w:rsidR="00412613" w:rsidRPr="00555CFD" w:rsidRDefault="00412613" w:rsidP="00412613">
            <w:pPr>
              <w:adjustRightInd w:val="0"/>
              <w:ind w:left="0"/>
              <w:rPr>
                <w:rFonts w:cs="Arial"/>
                <w:i/>
                <w:szCs w:val="22"/>
              </w:rPr>
            </w:pPr>
            <w:r w:rsidRPr="00555CFD">
              <w:rPr>
                <w:rFonts w:cs="Arial"/>
                <w:i/>
                <w:szCs w:val="22"/>
              </w:rPr>
              <w:t>• κατοικία</w:t>
            </w:r>
          </w:p>
          <w:p w:rsidR="00412613" w:rsidRPr="00555CFD" w:rsidRDefault="00412613" w:rsidP="00412613">
            <w:pPr>
              <w:adjustRightInd w:val="0"/>
              <w:ind w:left="0"/>
              <w:rPr>
                <w:rFonts w:cs="Arial"/>
                <w:i/>
                <w:szCs w:val="22"/>
              </w:rPr>
            </w:pPr>
            <w:r w:rsidRPr="00555CFD">
              <w:rPr>
                <w:rFonts w:cs="Arial"/>
                <w:i/>
                <w:szCs w:val="22"/>
              </w:rPr>
              <w:t>• εμπορικά καταστήματα</w:t>
            </w:r>
          </w:p>
          <w:p w:rsidR="00412613" w:rsidRPr="00555CFD" w:rsidRDefault="00412613" w:rsidP="00412613">
            <w:pPr>
              <w:adjustRightInd w:val="0"/>
              <w:ind w:left="0"/>
              <w:rPr>
                <w:rFonts w:cs="Arial"/>
                <w:i/>
                <w:szCs w:val="22"/>
              </w:rPr>
            </w:pPr>
            <w:r w:rsidRPr="00555CFD">
              <w:rPr>
                <w:rFonts w:cs="Arial"/>
                <w:i/>
                <w:szCs w:val="22"/>
              </w:rPr>
              <w:t>• εστιατόρια</w:t>
            </w:r>
          </w:p>
          <w:p w:rsidR="00412613" w:rsidRPr="00555CFD" w:rsidRDefault="00412613" w:rsidP="00412613">
            <w:pPr>
              <w:adjustRightInd w:val="0"/>
              <w:ind w:left="0"/>
              <w:rPr>
                <w:rFonts w:cs="Arial"/>
                <w:i/>
                <w:szCs w:val="22"/>
              </w:rPr>
            </w:pPr>
            <w:r w:rsidRPr="00555CFD">
              <w:rPr>
                <w:rFonts w:cs="Arial"/>
                <w:i/>
                <w:szCs w:val="22"/>
              </w:rPr>
              <w:t>• αναψυκτήρια</w:t>
            </w:r>
          </w:p>
          <w:p w:rsidR="00412613" w:rsidRPr="00555CFD" w:rsidRDefault="00412613" w:rsidP="00412613">
            <w:pPr>
              <w:adjustRightInd w:val="0"/>
              <w:ind w:left="0"/>
              <w:rPr>
                <w:rFonts w:cs="Arial"/>
                <w:i/>
                <w:szCs w:val="22"/>
              </w:rPr>
            </w:pPr>
            <w:r w:rsidRPr="00555CFD">
              <w:rPr>
                <w:rFonts w:cs="Arial"/>
                <w:i/>
                <w:szCs w:val="22"/>
              </w:rPr>
              <w:t>• κέντρα διασκέδασης αναψυχής</w:t>
            </w:r>
          </w:p>
          <w:p w:rsidR="00412613" w:rsidRPr="00555CFD" w:rsidRDefault="00412613" w:rsidP="00412613">
            <w:pPr>
              <w:adjustRightInd w:val="0"/>
              <w:ind w:left="0"/>
              <w:rPr>
                <w:rFonts w:cs="Arial"/>
                <w:i/>
                <w:szCs w:val="22"/>
              </w:rPr>
            </w:pPr>
            <w:r w:rsidRPr="00555CFD">
              <w:rPr>
                <w:rFonts w:cs="Arial"/>
                <w:i/>
                <w:szCs w:val="22"/>
              </w:rPr>
              <w:t>• χώροι συνάθροισης κοινού</w:t>
            </w:r>
          </w:p>
          <w:p w:rsidR="00412613" w:rsidRPr="00555CFD" w:rsidRDefault="00412613" w:rsidP="00412613">
            <w:pPr>
              <w:adjustRightInd w:val="0"/>
              <w:ind w:left="0"/>
              <w:rPr>
                <w:rFonts w:cs="Arial"/>
                <w:i/>
                <w:szCs w:val="22"/>
              </w:rPr>
            </w:pPr>
            <w:r w:rsidRPr="00555CFD">
              <w:rPr>
                <w:rFonts w:cs="Arial"/>
                <w:i/>
                <w:szCs w:val="22"/>
              </w:rPr>
              <w:t>• πολιτιστικά κτήρια</w:t>
            </w:r>
          </w:p>
          <w:p w:rsidR="00412613" w:rsidRPr="00555CFD" w:rsidRDefault="00412613" w:rsidP="00412613">
            <w:pPr>
              <w:adjustRightInd w:val="0"/>
              <w:ind w:left="0"/>
              <w:rPr>
                <w:rFonts w:cs="Arial"/>
                <w:i/>
                <w:szCs w:val="22"/>
              </w:rPr>
            </w:pPr>
            <w:r w:rsidRPr="00555CFD">
              <w:rPr>
                <w:rFonts w:cs="Arial"/>
                <w:i/>
                <w:szCs w:val="22"/>
              </w:rPr>
              <w:t>• κτήρια κοινωνικής πρόνοιας</w:t>
            </w:r>
          </w:p>
          <w:p w:rsidR="00412613" w:rsidRPr="00555CFD" w:rsidRDefault="00412613" w:rsidP="00412613">
            <w:pPr>
              <w:adjustRightInd w:val="0"/>
              <w:ind w:left="0"/>
              <w:rPr>
                <w:rFonts w:cs="Arial"/>
                <w:i/>
                <w:szCs w:val="22"/>
              </w:rPr>
            </w:pPr>
            <w:r w:rsidRPr="00555CFD">
              <w:rPr>
                <w:rFonts w:cs="Arial"/>
                <w:i/>
                <w:szCs w:val="22"/>
              </w:rPr>
              <w:t>• θρησκευτικοί χώροι</w:t>
            </w:r>
          </w:p>
          <w:p w:rsidR="00412613" w:rsidRPr="00555CFD" w:rsidRDefault="00412613" w:rsidP="00412613">
            <w:pPr>
              <w:adjustRightInd w:val="0"/>
              <w:ind w:left="0"/>
              <w:rPr>
                <w:rFonts w:cs="Arial"/>
                <w:i/>
                <w:szCs w:val="22"/>
              </w:rPr>
            </w:pPr>
            <w:r w:rsidRPr="00555CFD">
              <w:rPr>
                <w:rFonts w:cs="Arial"/>
                <w:i/>
                <w:szCs w:val="22"/>
              </w:rPr>
              <w:t>• κτίρια γήπεδα στάθμευσης</w:t>
            </w:r>
          </w:p>
          <w:p w:rsidR="00412613" w:rsidRPr="00555CFD" w:rsidRDefault="00412613" w:rsidP="00412613">
            <w:pPr>
              <w:adjustRightInd w:val="0"/>
              <w:ind w:left="0"/>
              <w:rPr>
                <w:rFonts w:cs="Arial"/>
                <w:i/>
                <w:szCs w:val="22"/>
              </w:rPr>
            </w:pPr>
            <w:r w:rsidRPr="00555CFD">
              <w:rPr>
                <w:rFonts w:cs="Arial"/>
                <w:i/>
                <w:szCs w:val="22"/>
              </w:rPr>
              <w:t>• αθλητικές εγκαταστάσεις</w:t>
            </w:r>
          </w:p>
          <w:p w:rsidR="00412613" w:rsidRPr="00555CFD" w:rsidRDefault="00412613" w:rsidP="00412613">
            <w:pPr>
              <w:adjustRightInd w:val="0"/>
              <w:ind w:left="0"/>
              <w:rPr>
                <w:rFonts w:cs="Arial"/>
                <w:i/>
                <w:szCs w:val="22"/>
              </w:rPr>
            </w:pPr>
            <w:r w:rsidRPr="00555CFD">
              <w:rPr>
                <w:rFonts w:cs="Arial"/>
                <w:i/>
                <w:szCs w:val="22"/>
              </w:rPr>
              <w:t>• εγκαταστάσεις μέσων μαζικών μεταφορών</w:t>
            </w:r>
          </w:p>
          <w:p w:rsidR="00412613" w:rsidRPr="00555CFD" w:rsidRDefault="00412613" w:rsidP="00412613">
            <w:pPr>
              <w:adjustRightInd w:val="0"/>
              <w:ind w:left="0"/>
              <w:rPr>
                <w:rFonts w:cs="Arial"/>
                <w:i/>
                <w:szCs w:val="22"/>
              </w:rPr>
            </w:pPr>
            <w:r w:rsidRPr="00555CFD">
              <w:rPr>
                <w:rFonts w:cs="Arial"/>
                <w:i/>
                <w:szCs w:val="22"/>
              </w:rPr>
              <w:t>• συνεδριακά κέντρα</w:t>
            </w:r>
          </w:p>
          <w:p w:rsidR="00412613" w:rsidRPr="00555CFD" w:rsidRDefault="00412613" w:rsidP="00412613">
            <w:pPr>
              <w:adjustRightInd w:val="0"/>
              <w:ind w:left="0"/>
              <w:rPr>
                <w:rFonts w:cs="Arial"/>
                <w:i/>
                <w:szCs w:val="22"/>
              </w:rPr>
            </w:pPr>
            <w:r w:rsidRPr="00555CFD">
              <w:rPr>
                <w:rFonts w:cs="Arial"/>
                <w:i/>
                <w:szCs w:val="22"/>
              </w:rPr>
              <w:t>• ελικοδρόμια»</w:t>
            </w:r>
          </w:p>
          <w:p w:rsidR="00412613" w:rsidRDefault="00412613" w:rsidP="00412613">
            <w:pPr>
              <w:adjustRightInd w:val="0"/>
              <w:ind w:left="0"/>
              <w:rPr>
                <w:rFonts w:cs="Arial"/>
                <w:szCs w:val="22"/>
              </w:rPr>
            </w:pPr>
          </w:p>
          <w:p w:rsidR="00412613" w:rsidRDefault="00412613" w:rsidP="00412613">
            <w:pPr>
              <w:ind w:left="0"/>
            </w:pPr>
            <w:r>
              <w:rPr>
                <w:rFonts w:cs="Arial"/>
                <w:szCs w:val="22"/>
              </w:rPr>
              <w:t xml:space="preserve">Εκ παραδρομής έχει παραληφθεί η κύρια χρήση της </w:t>
            </w:r>
            <w:r w:rsidRPr="0036747F">
              <w:rPr>
                <w:rFonts w:cs="Arial"/>
                <w:szCs w:val="22"/>
              </w:rPr>
              <w:t>κατηγορίας «τουρισμός</w:t>
            </w:r>
            <w:r>
              <w:rPr>
                <w:rFonts w:cs="Arial"/>
                <w:szCs w:val="22"/>
              </w:rPr>
              <w:t xml:space="preserve"> </w:t>
            </w:r>
            <w:r w:rsidRPr="0036747F">
              <w:rPr>
                <w:rFonts w:cs="Arial"/>
                <w:szCs w:val="22"/>
              </w:rPr>
              <w:t>− αναψυχή» του άρθρου 8 του από 23.2.1987 Π.Δ./</w:t>
            </w:r>
            <w:proofErr w:type="spellStart"/>
            <w:r w:rsidRPr="0036747F">
              <w:rPr>
                <w:rFonts w:cs="Arial"/>
                <w:szCs w:val="22"/>
              </w:rPr>
              <w:t>τος</w:t>
            </w:r>
            <w:proofErr w:type="spellEnd"/>
            <w:r w:rsidRPr="0036747F">
              <w:rPr>
                <w:rFonts w:cs="Arial"/>
                <w:szCs w:val="22"/>
              </w:rPr>
              <w:t xml:space="preserve"> (Δ΄</w:t>
            </w:r>
            <w:r>
              <w:rPr>
                <w:rFonts w:cs="Arial"/>
                <w:szCs w:val="22"/>
              </w:rPr>
              <w:t xml:space="preserve"> </w:t>
            </w:r>
            <w:r w:rsidRPr="0036747F">
              <w:rPr>
                <w:rFonts w:cs="Arial"/>
                <w:szCs w:val="22"/>
              </w:rPr>
              <w:t>166)</w:t>
            </w:r>
            <w:r>
              <w:rPr>
                <w:rFonts w:cs="Arial"/>
                <w:szCs w:val="22"/>
              </w:rPr>
              <w:t xml:space="preserve"> που είναι η χρήση «</w:t>
            </w:r>
            <w:r w:rsidRPr="00555CFD">
              <w:rPr>
                <w:rFonts w:cs="Arial"/>
                <w:szCs w:val="22"/>
              </w:rPr>
              <w:t>1. Ξενώνες, ξενοδοχεία και λοιπές εγκαταστάσεις.</w:t>
            </w:r>
            <w:r>
              <w:rPr>
                <w:rFonts w:cs="Arial"/>
                <w:szCs w:val="22"/>
              </w:rPr>
              <w:t xml:space="preserve">» η οποία προτείνεται να προστεθεί στις επιτρεπόμενες χρήσεις για την παραλιακή περιοχή επέκτασης </w:t>
            </w:r>
            <w:proofErr w:type="spellStart"/>
            <w:r>
              <w:rPr>
                <w:rFonts w:cs="Arial"/>
                <w:szCs w:val="22"/>
              </w:rPr>
              <w:t>Σισίου</w:t>
            </w:r>
            <w:proofErr w:type="spellEnd"/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4801" w:type="dxa"/>
          </w:tcPr>
          <w:p w:rsidR="00412613" w:rsidRDefault="008F3D4A" w:rsidP="008F3D4A">
            <w:pPr>
              <w:ind w:left="0"/>
            </w:pPr>
            <w:r>
              <w:rPr>
                <w:rFonts w:cs="Arial"/>
                <w:szCs w:val="22"/>
              </w:rPr>
              <w:t xml:space="preserve">Προτείνεται να προστεθεί στις επιτρεπόμενες χρήσεις για την παραλιακή περιοχή επέκτασης </w:t>
            </w:r>
            <w:proofErr w:type="spellStart"/>
            <w:r>
              <w:rPr>
                <w:rFonts w:cs="Arial"/>
                <w:szCs w:val="22"/>
              </w:rPr>
              <w:t>Σισίου</w:t>
            </w:r>
            <w:proofErr w:type="spellEnd"/>
            <w:r w:rsidR="00412613">
              <w:rPr>
                <w:rFonts w:cs="Arial"/>
                <w:szCs w:val="22"/>
              </w:rPr>
              <w:t xml:space="preserve"> η χρήση </w:t>
            </w:r>
            <w:r>
              <w:rPr>
                <w:rFonts w:cs="Arial"/>
                <w:szCs w:val="22"/>
              </w:rPr>
              <w:t>«</w:t>
            </w:r>
            <w:r w:rsidRPr="00555CFD">
              <w:rPr>
                <w:rFonts w:cs="Arial"/>
                <w:szCs w:val="22"/>
              </w:rPr>
              <w:t>Ξενώνες, ξενοδοχεία και λοιπές εγκαταστάσεις</w:t>
            </w:r>
            <w:r>
              <w:rPr>
                <w:rFonts w:cs="Arial"/>
                <w:szCs w:val="22"/>
              </w:rPr>
              <w:t xml:space="preserve">» </w:t>
            </w:r>
            <w:r w:rsidR="00412613">
              <w:rPr>
                <w:rFonts w:cs="Arial"/>
                <w:szCs w:val="22"/>
              </w:rPr>
              <w:t xml:space="preserve">της </w:t>
            </w:r>
            <w:r w:rsidR="00412613" w:rsidRPr="0036747F">
              <w:rPr>
                <w:rFonts w:cs="Arial"/>
                <w:szCs w:val="22"/>
              </w:rPr>
              <w:t xml:space="preserve">κατηγορίας </w:t>
            </w:r>
            <w:r>
              <w:rPr>
                <w:rFonts w:cs="Arial"/>
                <w:szCs w:val="22"/>
              </w:rPr>
              <w:t xml:space="preserve">χρήσεων γης </w:t>
            </w:r>
            <w:r w:rsidR="00412613" w:rsidRPr="0036747F">
              <w:rPr>
                <w:rFonts w:cs="Arial"/>
                <w:szCs w:val="22"/>
              </w:rPr>
              <w:t>«τουρισμός</w:t>
            </w:r>
            <w:r w:rsidR="00412613">
              <w:rPr>
                <w:rFonts w:cs="Arial"/>
                <w:szCs w:val="22"/>
              </w:rPr>
              <w:t xml:space="preserve"> </w:t>
            </w:r>
            <w:r w:rsidR="00412613" w:rsidRPr="0036747F">
              <w:rPr>
                <w:rFonts w:cs="Arial"/>
                <w:szCs w:val="22"/>
              </w:rPr>
              <w:t>− αναψυχή» του άρθρου 8 του από 23.2.1987 Π.Δ./</w:t>
            </w:r>
            <w:proofErr w:type="spellStart"/>
            <w:r w:rsidR="00412613" w:rsidRPr="0036747F">
              <w:rPr>
                <w:rFonts w:cs="Arial"/>
                <w:szCs w:val="22"/>
              </w:rPr>
              <w:t>τος</w:t>
            </w:r>
            <w:proofErr w:type="spellEnd"/>
            <w:r w:rsidR="00412613" w:rsidRPr="0036747F">
              <w:rPr>
                <w:rFonts w:cs="Arial"/>
                <w:szCs w:val="22"/>
              </w:rPr>
              <w:t xml:space="preserve"> (Δ΄</w:t>
            </w:r>
            <w:r w:rsidR="00412613">
              <w:rPr>
                <w:rFonts w:cs="Arial"/>
                <w:szCs w:val="22"/>
              </w:rPr>
              <w:t xml:space="preserve"> </w:t>
            </w:r>
            <w:r w:rsidR="00412613" w:rsidRPr="0036747F">
              <w:rPr>
                <w:rFonts w:cs="Arial"/>
                <w:szCs w:val="22"/>
              </w:rPr>
              <w:t>166)</w:t>
            </w:r>
            <w:r>
              <w:rPr>
                <w:rFonts w:cs="Arial"/>
                <w:szCs w:val="22"/>
              </w:rPr>
              <w:t xml:space="preserve">. </w:t>
            </w:r>
          </w:p>
        </w:tc>
      </w:tr>
      <w:tr w:rsidR="00983C38" w:rsidTr="008F3D4A">
        <w:tc>
          <w:tcPr>
            <w:tcW w:w="4804" w:type="dxa"/>
          </w:tcPr>
          <w:p w:rsidR="00983C38" w:rsidRPr="0036747F" w:rsidRDefault="00983C38" w:rsidP="00983C38">
            <w:pPr>
              <w:adjustRightInd w:val="0"/>
              <w:ind w:left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ΛΙΜΝΟΔΕΞΑΝΕΝΗ ΦΟΥΡΝΗΣ </w:t>
            </w:r>
          </w:p>
        </w:tc>
        <w:tc>
          <w:tcPr>
            <w:tcW w:w="4801" w:type="dxa"/>
          </w:tcPr>
          <w:p w:rsidR="00983C38" w:rsidRDefault="00983C38" w:rsidP="008F3D4A">
            <w:pPr>
              <w:ind w:left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Υπάρχει μελέτη από την ΔΕΗ (από το 2010). </w:t>
            </w:r>
          </w:p>
        </w:tc>
      </w:tr>
    </w:tbl>
    <w:p w:rsidR="003A643A" w:rsidRDefault="003A643A" w:rsidP="00867CC8">
      <w:pPr>
        <w:pStyle w:val="1"/>
      </w:pPr>
      <w:r>
        <w:t xml:space="preserve">   </w:t>
      </w:r>
      <w:bookmarkStart w:id="21" w:name="_Toc449032497"/>
      <w:r>
        <w:t xml:space="preserve">Γ. Προσθήκη στο άρθρο </w:t>
      </w:r>
      <w:r w:rsidRPr="003A1C75">
        <w:t>3.2 Περιοχές περιορισμού και ελέγχου της δόμησης</w:t>
      </w:r>
      <w:r>
        <w:t xml:space="preserve"> </w:t>
      </w:r>
      <w:r w:rsidRPr="003A1C75">
        <w:t>(ΠΕΠΔ)</w:t>
      </w:r>
      <w:bookmarkEnd w:id="21"/>
    </w:p>
    <w:p w:rsidR="003A643A" w:rsidRPr="003A643A" w:rsidRDefault="003A643A" w:rsidP="003A643A">
      <w:pPr>
        <w:rPr>
          <w:bCs/>
        </w:rPr>
      </w:pPr>
    </w:p>
    <w:p w:rsidR="003A643A" w:rsidRDefault="003A643A" w:rsidP="003A643A">
      <w:pPr>
        <w:rPr>
          <w:bCs/>
        </w:rPr>
      </w:pPr>
      <w:r w:rsidRPr="003A1C75">
        <w:rPr>
          <w:bCs/>
        </w:rPr>
        <w:t>Προστίθεται ζ</w:t>
      </w:r>
      <w:r>
        <w:rPr>
          <w:bCs/>
        </w:rPr>
        <w:t>ώ</w:t>
      </w:r>
      <w:r w:rsidRPr="003A1C75">
        <w:rPr>
          <w:bCs/>
        </w:rPr>
        <w:t>νη</w:t>
      </w:r>
    </w:p>
    <w:p w:rsidR="003A643A" w:rsidRPr="001F14B6" w:rsidRDefault="003A643A" w:rsidP="003A643A">
      <w:pPr>
        <w:ind w:left="0"/>
        <w:rPr>
          <w:b/>
        </w:rPr>
      </w:pPr>
      <w:r w:rsidRPr="001F14B6">
        <w:rPr>
          <w:b/>
          <w:bCs/>
        </w:rPr>
        <w:t xml:space="preserve">3.2.4. (ΠΕΠΔ – Δ) </w:t>
      </w:r>
      <w:r w:rsidRPr="001F14B6">
        <w:rPr>
          <w:b/>
        </w:rPr>
        <w:t xml:space="preserve">ΖΩΝΗ ΠΡΟΣΤΑΣΙΑΣ ΣΤΑΘΜΟΥ ΑΤΜΟΣΦΑΙΡΙΚΩΝ ΜΕΤΡΗΣΕΩΝ ΣΤΟΝ ΦΙΝΟΚΑΛΙΑ . </w:t>
      </w:r>
    </w:p>
    <w:p w:rsidR="003A643A" w:rsidRPr="0037738E" w:rsidRDefault="003A643A" w:rsidP="003A643A">
      <w:pPr>
        <w:ind w:left="0"/>
      </w:pPr>
      <w:r>
        <w:t xml:space="preserve">Ισχύουν οι χρήσεις γης και οι περιορισμοί των υφισταμένων Ζωνών </w:t>
      </w:r>
      <w:r w:rsidRPr="0037738E">
        <w:t xml:space="preserve">(ΠΕΠΔ </w:t>
      </w:r>
      <w:r>
        <w:t>–</w:t>
      </w:r>
      <w:r w:rsidRPr="0037738E">
        <w:t xml:space="preserve"> Α</w:t>
      </w:r>
      <w:r>
        <w:t xml:space="preserve"> και ΠΕΠΔ – Γ). </w:t>
      </w:r>
    </w:p>
    <w:p w:rsidR="003A643A" w:rsidRDefault="003A643A" w:rsidP="003A643A">
      <w:pPr>
        <w:ind w:left="0" w:firstLine="720"/>
        <w:rPr>
          <w:bCs/>
        </w:rPr>
      </w:pPr>
      <w:r>
        <w:rPr>
          <w:bCs/>
        </w:rPr>
        <w:t>Επιπλέον δεν επιτρέπονται χρήσεις οι οποίες εκπέμπουν αέριους ρύπους (π.χ. καταστήματα μαζικής εστίασης άνω των 50 ατόμων,  επαγγελματικά εργαστήρια και βιοτεχνίες ή βιομηχανίες χαμηλής όχλησης με αέριους ρύπους). Από την απαγόρευση αυτή εξαιρούνται τα τζάκια και τα μικρά συστήματα θέρμανσης κατοικιών, καταστημάτων και άλλων εγκαταστάσεων.</w:t>
      </w:r>
    </w:p>
    <w:p w:rsidR="003A643A" w:rsidRDefault="003A643A" w:rsidP="003A643A">
      <w:pPr>
        <w:ind w:left="0"/>
        <w:rPr>
          <w:bCs/>
        </w:rPr>
      </w:pPr>
      <w:r>
        <w:rPr>
          <w:bCs/>
        </w:rPr>
        <w:tab/>
      </w:r>
      <w:r w:rsidRPr="0037738E">
        <w:rPr>
          <w:bCs/>
        </w:rPr>
        <w:t>Η  ζώνη αυτή εξαιρείται από τον χαρακτηρισμό ως «περιοχές αναζήτησης ΠΕΡΠΟ Β’ κατοικίας»</w:t>
      </w:r>
      <w:r>
        <w:rPr>
          <w:bCs/>
        </w:rPr>
        <w:t xml:space="preserve"> του κεφ. 4.5. του ΣΧΟΟΑΠ.</w:t>
      </w:r>
    </w:p>
    <w:p w:rsidR="003A643A" w:rsidRPr="003A1C75" w:rsidRDefault="003A643A" w:rsidP="003A643A">
      <w:pPr>
        <w:rPr>
          <w:bCs/>
        </w:rPr>
      </w:pPr>
      <w:r w:rsidRPr="003A1C75">
        <w:rPr>
          <w:bCs/>
        </w:rPr>
        <w:t xml:space="preserve"> </w:t>
      </w:r>
    </w:p>
    <w:p w:rsidR="003A643A" w:rsidRPr="000E2367" w:rsidRDefault="00867CC8" w:rsidP="00867CC8">
      <w:pPr>
        <w:pStyle w:val="1"/>
        <w:ind w:left="720"/>
      </w:pPr>
      <w:bookmarkStart w:id="22" w:name="_Toc449032498"/>
      <w:r>
        <w:lastRenderedPageBreak/>
        <w:t xml:space="preserve">Δ. </w:t>
      </w:r>
      <w:r w:rsidR="003A643A">
        <w:t>Π</w:t>
      </w:r>
      <w:r>
        <w:t>ροσθή</w:t>
      </w:r>
      <w:r w:rsidR="003A643A" w:rsidRPr="000E2367">
        <w:t xml:space="preserve">κες  στο </w:t>
      </w:r>
      <w:r w:rsidR="003A643A">
        <w:t xml:space="preserve">άρθρο </w:t>
      </w:r>
      <w:r w:rsidR="003A643A" w:rsidRPr="000E2367">
        <w:t xml:space="preserve">3.3. </w:t>
      </w:r>
      <w:r>
        <w:t>Περιοχές Ειδικώ</w:t>
      </w:r>
      <w:r w:rsidR="003A643A" w:rsidRPr="000E2367">
        <w:t xml:space="preserve">ν </w:t>
      </w:r>
      <w:r>
        <w:t>Χρή</w:t>
      </w:r>
      <w:r w:rsidR="003A643A" w:rsidRPr="000E2367">
        <w:t>σεων (</w:t>
      </w:r>
      <w:r w:rsidRPr="000E2367">
        <w:t>ΠΙΧ</w:t>
      </w:r>
      <w:r w:rsidR="003A643A" w:rsidRPr="000E2367">
        <w:t>)</w:t>
      </w:r>
      <w:bookmarkEnd w:id="22"/>
    </w:p>
    <w:p w:rsidR="003A643A" w:rsidRPr="000E2367" w:rsidRDefault="003A643A" w:rsidP="003A643A">
      <w:pPr>
        <w:rPr>
          <w:b/>
          <w:bCs/>
        </w:rPr>
      </w:pPr>
    </w:p>
    <w:p w:rsidR="003A643A" w:rsidRPr="000E2367" w:rsidRDefault="003A643A" w:rsidP="003A643A">
      <w:pPr>
        <w:rPr>
          <w:bCs/>
        </w:rPr>
      </w:pPr>
      <w:r w:rsidRPr="000E2367">
        <w:rPr>
          <w:bCs/>
        </w:rPr>
        <w:t xml:space="preserve">Συμπληρώνεται η παράγραφος ΠΙΧ Ι με την θέση του βιολογικού καθαρισμού </w:t>
      </w:r>
      <w:proofErr w:type="spellStart"/>
      <w:r w:rsidRPr="000E2367">
        <w:rPr>
          <w:bCs/>
        </w:rPr>
        <w:t>Φουρνής</w:t>
      </w:r>
      <w:proofErr w:type="spellEnd"/>
      <w:r w:rsidRPr="000E2367">
        <w:rPr>
          <w:bCs/>
        </w:rPr>
        <w:t xml:space="preserve"> και </w:t>
      </w:r>
      <w:proofErr w:type="spellStart"/>
      <w:r w:rsidRPr="000E2367">
        <w:rPr>
          <w:bCs/>
        </w:rPr>
        <w:t>Καστελίου</w:t>
      </w:r>
      <w:proofErr w:type="spellEnd"/>
      <w:r w:rsidRPr="000E2367">
        <w:rPr>
          <w:bCs/>
        </w:rPr>
        <w:t xml:space="preserve"> </w:t>
      </w:r>
      <w:proofErr w:type="spellStart"/>
      <w:r w:rsidRPr="000E2367">
        <w:rPr>
          <w:bCs/>
        </w:rPr>
        <w:t>Φουρνής</w:t>
      </w:r>
      <w:proofErr w:type="spellEnd"/>
      <w:r w:rsidRPr="000E2367">
        <w:rPr>
          <w:bCs/>
        </w:rPr>
        <w:t xml:space="preserve">. </w:t>
      </w:r>
    </w:p>
    <w:p w:rsidR="003A643A" w:rsidRPr="000E2367" w:rsidRDefault="003A643A" w:rsidP="003A643A">
      <w:pPr>
        <w:rPr>
          <w:b/>
          <w:bCs/>
        </w:rPr>
      </w:pPr>
    </w:p>
    <w:tbl>
      <w:tblPr>
        <w:tblStyle w:val="a7"/>
        <w:tblW w:w="4803" w:type="pct"/>
        <w:tblInd w:w="393" w:type="dxa"/>
        <w:tblLook w:val="04A0"/>
      </w:tblPr>
      <w:tblGrid>
        <w:gridCol w:w="1015"/>
        <w:gridCol w:w="3074"/>
        <w:gridCol w:w="2563"/>
        <w:gridCol w:w="2917"/>
      </w:tblGrid>
      <w:tr w:rsidR="003A643A" w:rsidRPr="000E2367" w:rsidTr="003A643A">
        <w:tc>
          <w:tcPr>
            <w:tcW w:w="531" w:type="pct"/>
          </w:tcPr>
          <w:p w:rsidR="003A643A" w:rsidRPr="000E2367" w:rsidRDefault="003A643A" w:rsidP="00D815F6">
            <w:pPr>
              <w:ind w:left="0"/>
              <w:rPr>
                <w:b/>
              </w:rPr>
            </w:pPr>
            <w:r w:rsidRPr="000E2367">
              <w:rPr>
                <w:b/>
              </w:rPr>
              <w:t>Α/Α</w:t>
            </w:r>
          </w:p>
        </w:tc>
        <w:tc>
          <w:tcPr>
            <w:tcW w:w="1606" w:type="pct"/>
          </w:tcPr>
          <w:p w:rsidR="003A643A" w:rsidRPr="000E2367" w:rsidRDefault="003A643A" w:rsidP="00D815F6">
            <w:pPr>
              <w:ind w:left="0"/>
              <w:rPr>
                <w:b/>
              </w:rPr>
            </w:pPr>
            <w:r w:rsidRPr="000E2367">
              <w:rPr>
                <w:b/>
              </w:rPr>
              <w:t xml:space="preserve">ΕΙΔΙΚΗ ΧΡΗΣΗ </w:t>
            </w:r>
          </w:p>
        </w:tc>
        <w:tc>
          <w:tcPr>
            <w:tcW w:w="1339" w:type="pct"/>
          </w:tcPr>
          <w:p w:rsidR="003A643A" w:rsidRPr="000E2367" w:rsidRDefault="003A643A" w:rsidP="00D815F6">
            <w:pPr>
              <w:ind w:left="0"/>
              <w:rPr>
                <w:b/>
              </w:rPr>
            </w:pPr>
            <w:r w:rsidRPr="000E2367">
              <w:rPr>
                <w:b/>
              </w:rPr>
              <w:t xml:space="preserve">ΘΕΣΗ </w:t>
            </w:r>
          </w:p>
        </w:tc>
        <w:tc>
          <w:tcPr>
            <w:tcW w:w="1524" w:type="pct"/>
          </w:tcPr>
          <w:p w:rsidR="003A643A" w:rsidRPr="000E2367" w:rsidRDefault="003A643A" w:rsidP="00D815F6">
            <w:pPr>
              <w:ind w:left="0"/>
              <w:rPr>
                <w:b/>
              </w:rPr>
            </w:pPr>
            <w:r w:rsidRPr="000E2367">
              <w:rPr>
                <w:b/>
              </w:rPr>
              <w:t>ΠΑΡΑΤΗΡΗΣΕΙΣ</w:t>
            </w:r>
          </w:p>
        </w:tc>
      </w:tr>
      <w:tr w:rsidR="003A643A" w:rsidRPr="000E2367" w:rsidTr="003A643A">
        <w:tc>
          <w:tcPr>
            <w:tcW w:w="531" w:type="pct"/>
          </w:tcPr>
          <w:p w:rsidR="003A643A" w:rsidRPr="00B02796" w:rsidRDefault="003A643A" w:rsidP="00D815F6">
            <w:pPr>
              <w:ind w:left="0"/>
            </w:pPr>
            <w:r w:rsidRPr="00B02796">
              <w:rPr>
                <w:bCs/>
              </w:rPr>
              <w:t>ΠΙΧ</w:t>
            </w:r>
            <w:r w:rsidRPr="00D33990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B02796">
              <w:rPr>
                <w:bCs/>
                <w:lang w:val="en-US"/>
              </w:rPr>
              <w:t>I</w:t>
            </w:r>
          </w:p>
        </w:tc>
        <w:tc>
          <w:tcPr>
            <w:tcW w:w="1606" w:type="pct"/>
          </w:tcPr>
          <w:p w:rsidR="003A643A" w:rsidRPr="000E2367" w:rsidRDefault="003A643A" w:rsidP="00D815F6">
            <w:pPr>
              <w:ind w:left="0"/>
            </w:pPr>
            <w:r w:rsidRPr="000E2367">
              <w:t xml:space="preserve">Προστίθεται η θέση βιολογικού  καθαρισμού των οικισμών </w:t>
            </w:r>
            <w:proofErr w:type="spellStart"/>
            <w:r w:rsidRPr="000E2367">
              <w:t>Φουρνή</w:t>
            </w:r>
            <w:proofErr w:type="spellEnd"/>
            <w:r w:rsidRPr="000E2367">
              <w:t xml:space="preserve"> και Καστέλι </w:t>
            </w:r>
            <w:proofErr w:type="spellStart"/>
            <w:r w:rsidRPr="000E2367">
              <w:t>Φουρνής</w:t>
            </w:r>
            <w:proofErr w:type="spellEnd"/>
            <w:r w:rsidRPr="000E2367">
              <w:t xml:space="preserve">   </w:t>
            </w:r>
          </w:p>
        </w:tc>
        <w:tc>
          <w:tcPr>
            <w:tcW w:w="1339" w:type="pct"/>
          </w:tcPr>
          <w:p w:rsidR="003A643A" w:rsidRPr="000E2367" w:rsidRDefault="003A643A" w:rsidP="00D815F6">
            <w:pPr>
              <w:ind w:left="0"/>
            </w:pPr>
            <w:r w:rsidRPr="000E2367">
              <w:t>Μεταξύ των οικισμών</w:t>
            </w:r>
          </w:p>
          <w:p w:rsidR="003A643A" w:rsidRPr="000E2367" w:rsidRDefault="003A643A" w:rsidP="00D815F6">
            <w:pPr>
              <w:ind w:left="0"/>
            </w:pPr>
            <w:r w:rsidRPr="000E2367">
              <w:t xml:space="preserve"> </w:t>
            </w:r>
            <w:proofErr w:type="spellStart"/>
            <w:r w:rsidRPr="000E2367">
              <w:t>Φουρνή</w:t>
            </w:r>
            <w:proofErr w:type="spellEnd"/>
            <w:r w:rsidRPr="000E2367">
              <w:t xml:space="preserve"> και Καστέλι </w:t>
            </w:r>
            <w:proofErr w:type="spellStart"/>
            <w:r w:rsidRPr="000E2367">
              <w:t>Φουρνής</w:t>
            </w:r>
            <w:proofErr w:type="spellEnd"/>
            <w:r w:rsidRPr="000E2367">
              <w:t xml:space="preserve">   </w:t>
            </w:r>
          </w:p>
        </w:tc>
        <w:tc>
          <w:tcPr>
            <w:tcW w:w="1524" w:type="pct"/>
          </w:tcPr>
          <w:p w:rsidR="003A643A" w:rsidRPr="000E2367" w:rsidRDefault="003A643A" w:rsidP="00D815F6">
            <w:pPr>
              <w:ind w:left="0"/>
            </w:pPr>
          </w:p>
        </w:tc>
      </w:tr>
    </w:tbl>
    <w:p w:rsidR="003A643A" w:rsidRPr="000E2367" w:rsidRDefault="003A643A" w:rsidP="003A643A">
      <w:pPr>
        <w:rPr>
          <w:b/>
          <w:bCs/>
        </w:rPr>
      </w:pPr>
    </w:p>
    <w:p w:rsidR="003A643A" w:rsidRPr="00E921AD" w:rsidRDefault="003A643A" w:rsidP="003A643A">
      <w:pPr>
        <w:rPr>
          <w:bCs/>
        </w:rPr>
      </w:pPr>
      <w:r w:rsidRPr="00E921AD">
        <w:rPr>
          <w:bCs/>
        </w:rPr>
        <w:t xml:space="preserve">Προστίθενται νέες ειδικές – ιδιαίτερες χρήσεις (Υφιστάμενες χρήσεις κατά την έγκριση του Σ.Χ.Ο.Ο.Α.Π.). </w:t>
      </w:r>
    </w:p>
    <w:p w:rsidR="003A643A" w:rsidRPr="000E2367" w:rsidRDefault="003A643A" w:rsidP="003A643A">
      <w:pPr>
        <w:rPr>
          <w:b/>
          <w:bCs/>
        </w:rPr>
      </w:pPr>
    </w:p>
    <w:tbl>
      <w:tblPr>
        <w:tblStyle w:val="a7"/>
        <w:tblW w:w="4803" w:type="pct"/>
        <w:tblInd w:w="392" w:type="dxa"/>
        <w:tblLook w:val="04A0"/>
      </w:tblPr>
      <w:tblGrid>
        <w:gridCol w:w="1016"/>
        <w:gridCol w:w="2670"/>
        <w:gridCol w:w="2409"/>
        <w:gridCol w:w="3474"/>
      </w:tblGrid>
      <w:tr w:rsidR="003A643A" w:rsidRPr="000E2367" w:rsidTr="00447520">
        <w:tc>
          <w:tcPr>
            <w:tcW w:w="531" w:type="pct"/>
          </w:tcPr>
          <w:p w:rsidR="003A643A" w:rsidRPr="000E2367" w:rsidRDefault="003A643A" w:rsidP="00D815F6">
            <w:pPr>
              <w:ind w:left="0"/>
              <w:rPr>
                <w:b/>
              </w:rPr>
            </w:pPr>
            <w:r w:rsidRPr="000E2367">
              <w:rPr>
                <w:b/>
              </w:rPr>
              <w:t>Α/Α</w:t>
            </w:r>
          </w:p>
        </w:tc>
        <w:tc>
          <w:tcPr>
            <w:tcW w:w="1395" w:type="pct"/>
          </w:tcPr>
          <w:p w:rsidR="003A643A" w:rsidRPr="000E2367" w:rsidRDefault="003A643A" w:rsidP="00D815F6">
            <w:pPr>
              <w:ind w:left="0"/>
              <w:rPr>
                <w:b/>
              </w:rPr>
            </w:pPr>
            <w:r w:rsidRPr="000E2367">
              <w:rPr>
                <w:b/>
              </w:rPr>
              <w:t xml:space="preserve">ΕΙΔΙΚΗ ΧΡΗΣΗ </w:t>
            </w:r>
          </w:p>
        </w:tc>
        <w:tc>
          <w:tcPr>
            <w:tcW w:w="1259" w:type="pct"/>
          </w:tcPr>
          <w:p w:rsidR="003A643A" w:rsidRPr="000E2367" w:rsidRDefault="003A643A" w:rsidP="00D815F6">
            <w:pPr>
              <w:ind w:left="0"/>
              <w:rPr>
                <w:b/>
              </w:rPr>
            </w:pPr>
            <w:r w:rsidRPr="000E2367">
              <w:rPr>
                <w:b/>
              </w:rPr>
              <w:t xml:space="preserve">ΘΕΣΗ </w:t>
            </w:r>
          </w:p>
        </w:tc>
        <w:tc>
          <w:tcPr>
            <w:tcW w:w="1815" w:type="pct"/>
          </w:tcPr>
          <w:p w:rsidR="003A643A" w:rsidRPr="000E2367" w:rsidRDefault="003A643A" w:rsidP="00D815F6">
            <w:pPr>
              <w:ind w:left="0"/>
              <w:rPr>
                <w:b/>
              </w:rPr>
            </w:pPr>
            <w:r w:rsidRPr="000E2367">
              <w:rPr>
                <w:b/>
              </w:rPr>
              <w:t>ΠΑΡΑΤΗΡΗΣΕΙΣ</w:t>
            </w:r>
          </w:p>
        </w:tc>
      </w:tr>
      <w:tr w:rsidR="003A643A" w:rsidRPr="000E2367" w:rsidTr="00447520">
        <w:tc>
          <w:tcPr>
            <w:tcW w:w="531" w:type="pct"/>
          </w:tcPr>
          <w:p w:rsidR="003A643A" w:rsidRPr="00B02796" w:rsidRDefault="003A643A" w:rsidP="00D815F6">
            <w:pPr>
              <w:ind w:left="0"/>
            </w:pPr>
            <w:r w:rsidRPr="00B02796">
              <w:rPr>
                <w:bCs/>
              </w:rPr>
              <w:t>ΠΙΧ</w:t>
            </w:r>
            <w:r w:rsidRPr="00D33990">
              <w:rPr>
                <w:bCs/>
              </w:rPr>
              <w:t>.</w:t>
            </w:r>
            <w:r w:rsidRPr="00B02796">
              <w:rPr>
                <w:bCs/>
              </w:rPr>
              <w:t xml:space="preserve"> </w:t>
            </w:r>
            <w:r w:rsidRPr="00B02796">
              <w:rPr>
                <w:bCs/>
                <w:lang w:val="en-US"/>
              </w:rPr>
              <w:t>IV</w:t>
            </w:r>
            <w:r w:rsidRPr="00B02796">
              <w:rPr>
                <w:bCs/>
              </w:rPr>
              <w:t xml:space="preserve"> </w:t>
            </w:r>
          </w:p>
        </w:tc>
        <w:tc>
          <w:tcPr>
            <w:tcW w:w="1395" w:type="pct"/>
          </w:tcPr>
          <w:p w:rsidR="003A643A" w:rsidRPr="000E2367" w:rsidRDefault="003A643A" w:rsidP="00D815F6">
            <w:pPr>
              <w:ind w:left="0"/>
            </w:pPr>
            <w:r w:rsidRPr="000E2367">
              <w:t>θεματικό Πάρκο – Ζωολογικός Κήπος</w:t>
            </w:r>
          </w:p>
        </w:tc>
        <w:tc>
          <w:tcPr>
            <w:tcW w:w="1259" w:type="pct"/>
          </w:tcPr>
          <w:p w:rsidR="003A643A" w:rsidRPr="000E2367" w:rsidRDefault="003A643A" w:rsidP="00D815F6">
            <w:pPr>
              <w:ind w:left="0"/>
            </w:pPr>
            <w:proofErr w:type="spellStart"/>
            <w:r w:rsidRPr="00D8272F">
              <w:t>Κουδουμαλιές</w:t>
            </w:r>
            <w:proofErr w:type="spellEnd"/>
            <w:r w:rsidRPr="00D8272F">
              <w:t xml:space="preserve"> περιοχής</w:t>
            </w:r>
            <w:r>
              <w:t xml:space="preserve"> </w:t>
            </w:r>
            <w:r w:rsidRPr="00D8272F">
              <w:t xml:space="preserve"> </w:t>
            </w:r>
            <w:proofErr w:type="spellStart"/>
            <w:r w:rsidRPr="00D8272F">
              <w:t>Κουρουνών</w:t>
            </w:r>
            <w:proofErr w:type="spellEnd"/>
          </w:p>
        </w:tc>
        <w:tc>
          <w:tcPr>
            <w:tcW w:w="1815" w:type="pct"/>
          </w:tcPr>
          <w:p w:rsidR="003A643A" w:rsidRPr="000E2367" w:rsidRDefault="003A643A" w:rsidP="00D815F6">
            <w:pPr>
              <w:ind w:left="0"/>
            </w:pPr>
            <w:r>
              <w:t>Ε</w:t>
            </w:r>
            <w:r w:rsidRPr="000E2367">
              <w:t>ντός της περιοχής υποδοχής βιομηχανίας – βιοτεχνίας μέσης όχλησης νοτίως του οικισμού Κουρούνες</w:t>
            </w:r>
          </w:p>
        </w:tc>
      </w:tr>
      <w:tr w:rsidR="003A643A" w:rsidRPr="000E2367" w:rsidTr="00447520">
        <w:tc>
          <w:tcPr>
            <w:tcW w:w="531" w:type="pct"/>
          </w:tcPr>
          <w:p w:rsidR="003A643A" w:rsidRPr="00B02796" w:rsidRDefault="003A643A" w:rsidP="00D815F6">
            <w:pPr>
              <w:ind w:left="0"/>
            </w:pPr>
            <w:r w:rsidRPr="00B02796">
              <w:rPr>
                <w:bCs/>
              </w:rPr>
              <w:t>ΠΙΧ</w:t>
            </w:r>
            <w:r w:rsidRPr="00D33990">
              <w:rPr>
                <w:bCs/>
              </w:rPr>
              <w:t>.</w:t>
            </w:r>
            <w:r w:rsidRPr="00B02796">
              <w:rPr>
                <w:bCs/>
              </w:rPr>
              <w:t xml:space="preserve"> </w:t>
            </w:r>
            <w:r w:rsidRPr="00B02796">
              <w:rPr>
                <w:bCs/>
                <w:lang w:val="en-US"/>
              </w:rPr>
              <w:t>V</w:t>
            </w:r>
          </w:p>
        </w:tc>
        <w:tc>
          <w:tcPr>
            <w:tcW w:w="1395" w:type="pct"/>
          </w:tcPr>
          <w:p w:rsidR="003A643A" w:rsidRPr="000E2367" w:rsidRDefault="003A643A" w:rsidP="00D815F6">
            <w:pPr>
              <w:ind w:left="0"/>
            </w:pPr>
            <w:r w:rsidRPr="00B02796">
              <w:t>Ανάκτηση μολύβδου</w:t>
            </w:r>
          </w:p>
        </w:tc>
        <w:tc>
          <w:tcPr>
            <w:tcW w:w="1259" w:type="pct"/>
          </w:tcPr>
          <w:p w:rsidR="003A643A" w:rsidRPr="000E2367" w:rsidRDefault="003A643A" w:rsidP="00D815F6">
            <w:pPr>
              <w:ind w:left="0"/>
            </w:pPr>
            <w:r w:rsidRPr="00D8272F">
              <w:t>Τσαμπί Αγ. Αντωνίου.</w:t>
            </w:r>
          </w:p>
        </w:tc>
        <w:tc>
          <w:tcPr>
            <w:tcW w:w="1815" w:type="pct"/>
          </w:tcPr>
          <w:p w:rsidR="003A643A" w:rsidRPr="000E2367" w:rsidRDefault="003A643A" w:rsidP="00D815F6">
            <w:pPr>
              <w:ind w:left="0"/>
            </w:pPr>
            <w:proofErr w:type="spellStart"/>
            <w:r>
              <w:t>Αδειοδοτημένη</w:t>
            </w:r>
            <w:proofErr w:type="spellEnd"/>
            <w:r>
              <w:t xml:space="preserve"> επιχείρηση πριν από την έγκριση του ΣΧΟΟΑΠ.</w:t>
            </w:r>
          </w:p>
        </w:tc>
      </w:tr>
      <w:tr w:rsidR="006621CA" w:rsidRPr="000E2367" w:rsidTr="00447520">
        <w:tc>
          <w:tcPr>
            <w:tcW w:w="531" w:type="pct"/>
          </w:tcPr>
          <w:p w:rsidR="006621CA" w:rsidRPr="006621CA" w:rsidRDefault="006621CA" w:rsidP="006621CA">
            <w:pPr>
              <w:ind w:left="0"/>
              <w:rPr>
                <w:lang w:val="en-US"/>
              </w:rPr>
            </w:pPr>
            <w:r>
              <w:t>ΠIX. VI</w:t>
            </w:r>
          </w:p>
        </w:tc>
        <w:tc>
          <w:tcPr>
            <w:tcW w:w="1395" w:type="pct"/>
          </w:tcPr>
          <w:p w:rsidR="006621CA" w:rsidRPr="006F0335" w:rsidRDefault="00983C38" w:rsidP="00983C38">
            <w:pPr>
              <w:ind w:left="0"/>
            </w:pPr>
            <w:proofErr w:type="spellStart"/>
            <w:r>
              <w:t>Λιμνοδεξαμενή</w:t>
            </w:r>
            <w:proofErr w:type="spellEnd"/>
            <w:r>
              <w:t xml:space="preserve"> </w:t>
            </w:r>
            <w:proofErr w:type="spellStart"/>
            <w:r>
              <w:t>Φουρνής</w:t>
            </w:r>
            <w:proofErr w:type="spellEnd"/>
          </w:p>
        </w:tc>
        <w:tc>
          <w:tcPr>
            <w:tcW w:w="1259" w:type="pct"/>
          </w:tcPr>
          <w:p w:rsidR="006621CA" w:rsidRDefault="00983C38" w:rsidP="006621CA">
            <w:pPr>
              <w:ind w:left="0"/>
            </w:pPr>
            <w:r>
              <w:t xml:space="preserve">Μεταξύ των οικισμών </w:t>
            </w:r>
            <w:proofErr w:type="spellStart"/>
            <w:r>
              <w:t>Φουρνή</w:t>
            </w:r>
            <w:proofErr w:type="spellEnd"/>
            <w:r>
              <w:t xml:space="preserve"> και Καστέλι </w:t>
            </w:r>
            <w:proofErr w:type="spellStart"/>
            <w:r>
              <w:t>Φουρνής</w:t>
            </w:r>
            <w:proofErr w:type="spellEnd"/>
          </w:p>
        </w:tc>
        <w:tc>
          <w:tcPr>
            <w:tcW w:w="1815" w:type="pct"/>
          </w:tcPr>
          <w:p w:rsidR="006621CA" w:rsidRDefault="006621CA" w:rsidP="006621CA">
            <w:pPr>
              <w:ind w:left="0"/>
            </w:pPr>
            <w:r>
              <w:t>Τοποθέτηση στον χάρτη</w:t>
            </w:r>
            <w:r w:rsidR="00983C38">
              <w:t xml:space="preserve"> και αναφορά στο κείμενο με τον αντίστοιχο κωδικό. </w:t>
            </w:r>
          </w:p>
        </w:tc>
      </w:tr>
      <w:tr w:rsidR="00447520" w:rsidRPr="000E2367" w:rsidTr="00447520">
        <w:tc>
          <w:tcPr>
            <w:tcW w:w="531" w:type="pct"/>
          </w:tcPr>
          <w:p w:rsidR="00447520" w:rsidRDefault="00447520" w:rsidP="006621CA">
            <w:pPr>
              <w:ind w:left="0"/>
            </w:pPr>
          </w:p>
        </w:tc>
        <w:tc>
          <w:tcPr>
            <w:tcW w:w="1395" w:type="pct"/>
          </w:tcPr>
          <w:p w:rsidR="00447520" w:rsidRDefault="00447520" w:rsidP="00983C38">
            <w:pPr>
              <w:ind w:left="0"/>
            </w:pPr>
            <w:r>
              <w:rPr>
                <w:rFonts w:cs="Arial"/>
                <w:szCs w:val="22"/>
              </w:rPr>
              <w:t>Σημειακά σύμβολα «εκπαίδευση» και «αθλητισμός»</w:t>
            </w:r>
          </w:p>
        </w:tc>
        <w:tc>
          <w:tcPr>
            <w:tcW w:w="1259" w:type="pct"/>
          </w:tcPr>
          <w:p w:rsidR="00447520" w:rsidRDefault="00447520" w:rsidP="006621CA">
            <w:pPr>
              <w:ind w:left="0"/>
            </w:pPr>
            <w:r>
              <w:t xml:space="preserve">Σημερινό γήπεδο </w:t>
            </w:r>
            <w:proofErr w:type="spellStart"/>
            <w:r>
              <w:t>Σεισίου</w:t>
            </w:r>
            <w:proofErr w:type="spellEnd"/>
          </w:p>
        </w:tc>
        <w:tc>
          <w:tcPr>
            <w:tcW w:w="1815" w:type="pct"/>
          </w:tcPr>
          <w:p w:rsidR="00447520" w:rsidRDefault="00447520" w:rsidP="006621CA">
            <w:pPr>
              <w:ind w:left="0"/>
            </w:pPr>
            <w:r>
              <w:rPr>
                <w:rFonts w:cs="Arial"/>
                <w:szCs w:val="22"/>
              </w:rPr>
              <w:t xml:space="preserve">Στην θέση του σημερινού γηπέδου </w:t>
            </w:r>
            <w:proofErr w:type="spellStart"/>
            <w:r>
              <w:rPr>
                <w:rFonts w:cs="Arial"/>
                <w:szCs w:val="22"/>
              </w:rPr>
              <w:t>Σεισίου</w:t>
            </w:r>
            <w:proofErr w:type="spellEnd"/>
            <w:r>
              <w:rPr>
                <w:rFonts w:cs="Arial"/>
                <w:szCs w:val="22"/>
              </w:rPr>
              <w:t xml:space="preserve"> τοποθετούνται τα σημειακά σύμβολα των χρήσεων «εκπαίδευση» και «αθλητισμός¨.</w:t>
            </w:r>
          </w:p>
        </w:tc>
      </w:tr>
    </w:tbl>
    <w:p w:rsidR="00867CC8" w:rsidRDefault="00867CC8" w:rsidP="00867CC8"/>
    <w:p w:rsidR="003A643A" w:rsidRDefault="00867CC8" w:rsidP="00A61852">
      <w:pPr>
        <w:pStyle w:val="1"/>
      </w:pPr>
      <w:bookmarkStart w:id="23" w:name="_Toc449032499"/>
      <w:r>
        <w:t>Ε. ΠΑΡΑΡΤΗΜΑΤΑ</w:t>
      </w:r>
      <w:bookmarkEnd w:id="23"/>
    </w:p>
    <w:p w:rsidR="00867CC8" w:rsidRPr="00867CC8" w:rsidRDefault="00867CC8" w:rsidP="00867CC8">
      <w:r>
        <w:tab/>
        <w:t>(βλ. συνέχεια του κειμένου)</w:t>
      </w:r>
    </w:p>
    <w:p w:rsidR="00FB2F37" w:rsidRPr="00350E05" w:rsidRDefault="00867CC8" w:rsidP="00A61852">
      <w:pPr>
        <w:pStyle w:val="1"/>
      </w:pPr>
      <w:bookmarkStart w:id="24" w:name="_Toc449032500"/>
      <w:r>
        <w:t>ΣΤ</w:t>
      </w:r>
      <w:r w:rsidR="00FB2F37" w:rsidRPr="00350E05">
        <w:t>. ΧΑΡΤΕΣ</w:t>
      </w:r>
      <w:bookmarkEnd w:id="24"/>
    </w:p>
    <w:p w:rsidR="002A6CD1" w:rsidRPr="00867CC8" w:rsidRDefault="002A6CD1" w:rsidP="002A6CD1"/>
    <w:p w:rsidR="002A6CD1" w:rsidRPr="002A6CD1" w:rsidRDefault="002A6CD1" w:rsidP="00D93989">
      <w:pPr>
        <w:pStyle w:val="a6"/>
        <w:numPr>
          <w:ilvl w:val="0"/>
          <w:numId w:val="22"/>
        </w:numPr>
        <w:ind w:left="717"/>
      </w:pPr>
      <w:r w:rsidRPr="002A6CD1">
        <w:t>Π-2 : ΧΡΗΣΕΙΣ ΓΗΣ ΚΑΙ ΠΡΟΣΤΑΣΙΑ ΠΕΡΙΒΑΛΛΟΝΤΟΣ ΟΤΑ. (κλ.1:25.000)</w:t>
      </w:r>
    </w:p>
    <w:p w:rsidR="002A6CD1" w:rsidRDefault="002A6CD1" w:rsidP="00D93989">
      <w:pPr>
        <w:ind w:left="0"/>
        <w:rPr>
          <w:lang w:val="en-US"/>
        </w:rPr>
      </w:pPr>
    </w:p>
    <w:p w:rsidR="002A6CD1" w:rsidRPr="002A6CD1" w:rsidRDefault="002A6CD1" w:rsidP="00D93989">
      <w:pPr>
        <w:pStyle w:val="a6"/>
        <w:numPr>
          <w:ilvl w:val="0"/>
          <w:numId w:val="22"/>
        </w:numPr>
        <w:ind w:left="717"/>
      </w:pPr>
      <w:r w:rsidRPr="002A6CD1">
        <w:t>Π-3.1.1 : ΠΟΛΕΟΔΟΜΙΚΗ ΟΡΓΑΝΩΣΗ (κλ. 1:10.000)</w:t>
      </w:r>
    </w:p>
    <w:p w:rsidR="002A6CD1" w:rsidRPr="002A6CD1" w:rsidRDefault="002A6CD1" w:rsidP="00D93989">
      <w:pPr>
        <w:ind w:left="0"/>
      </w:pPr>
    </w:p>
    <w:p w:rsidR="002A6CD1" w:rsidRPr="002A6CD1" w:rsidRDefault="00447520" w:rsidP="00D93989">
      <w:pPr>
        <w:pStyle w:val="a6"/>
        <w:numPr>
          <w:ilvl w:val="0"/>
          <w:numId w:val="22"/>
        </w:numPr>
        <w:ind w:left="717"/>
      </w:pPr>
      <w:r>
        <w:t>Π-</w:t>
      </w:r>
      <w:r w:rsidR="002A6CD1" w:rsidRPr="002A6CD1">
        <w:t>3.1.2 : ΠΟΛΕΟΔΟΜΙΚΗ ΟΡΓΑΝΩΣΗ (κλ. 1:10.000</w:t>
      </w:r>
    </w:p>
    <w:p w:rsidR="002A6CD1" w:rsidRPr="002A6CD1" w:rsidRDefault="002A6CD1" w:rsidP="00D93989">
      <w:pPr>
        <w:ind w:left="0"/>
      </w:pPr>
    </w:p>
    <w:p w:rsidR="002A6CD1" w:rsidRPr="002A6CD1" w:rsidRDefault="002A6CD1" w:rsidP="00D93989">
      <w:pPr>
        <w:pStyle w:val="a6"/>
        <w:numPr>
          <w:ilvl w:val="0"/>
          <w:numId w:val="22"/>
        </w:numPr>
        <w:ind w:left="717"/>
      </w:pPr>
      <w:r w:rsidRPr="002A6CD1">
        <w:t>Π</w:t>
      </w:r>
      <w:r w:rsidR="00447520">
        <w:t>-</w:t>
      </w:r>
      <w:r w:rsidRPr="002A6CD1">
        <w:t xml:space="preserve">3.1.3 </w:t>
      </w:r>
      <w:r w:rsidRPr="00D93989">
        <w:rPr>
          <w:lang w:val="en-US"/>
        </w:rPr>
        <w:t xml:space="preserve">: </w:t>
      </w:r>
      <w:r w:rsidRPr="002A6CD1">
        <w:t>ΠΟΛΕΟΔΟΜΙΚΗ ΟΡΓΑΝΩΣΗ (κλ. 1:10.000)</w:t>
      </w:r>
    </w:p>
    <w:p w:rsidR="00FB2F37" w:rsidRDefault="00FB2F37"/>
    <w:sectPr w:rsidR="00FB2F37" w:rsidSect="006676DA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2EE" w:rsidRDefault="006552EE" w:rsidP="009B1759">
      <w:r>
        <w:separator/>
      </w:r>
    </w:p>
  </w:endnote>
  <w:endnote w:type="continuationSeparator" w:id="0">
    <w:p w:rsidR="006552EE" w:rsidRDefault="006552EE" w:rsidP="009B1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F2D" w:rsidRDefault="0069182F" w:rsidP="00457F2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57F2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57F2D" w:rsidRDefault="00457F2D" w:rsidP="00457F2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F2D" w:rsidRDefault="0069182F" w:rsidP="00457F2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57F2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47520">
      <w:rPr>
        <w:rStyle w:val="a4"/>
        <w:noProof/>
      </w:rPr>
      <w:t>9</w:t>
    </w:r>
    <w:r>
      <w:rPr>
        <w:rStyle w:val="a4"/>
      </w:rPr>
      <w:fldChar w:fldCharType="end"/>
    </w:r>
  </w:p>
  <w:p w:rsidR="00457F2D" w:rsidRDefault="00457F2D" w:rsidP="00457F2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2EE" w:rsidRDefault="006552EE" w:rsidP="009B1759">
      <w:r>
        <w:separator/>
      </w:r>
    </w:p>
  </w:footnote>
  <w:footnote w:type="continuationSeparator" w:id="0">
    <w:p w:rsidR="006552EE" w:rsidRDefault="006552EE" w:rsidP="009B1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F2D" w:rsidRDefault="00457F2D" w:rsidP="007E5557">
    <w:pPr>
      <w:pStyle w:val="a5"/>
      <w:jc w:val="center"/>
      <w:rPr>
        <w:rFonts w:cs="Arial"/>
        <w:b/>
        <w:bCs/>
        <w:sz w:val="16"/>
        <w:szCs w:val="16"/>
      </w:rPr>
    </w:pPr>
    <w:r w:rsidRPr="007E5557">
      <w:rPr>
        <w:rFonts w:cs="Arial"/>
        <w:b/>
        <w:bCs/>
        <w:sz w:val="16"/>
        <w:szCs w:val="16"/>
      </w:rPr>
      <w:t xml:space="preserve">ΤΡΟΠΟΠΟΙΗΣΗ – ΑΝΑΘΕΩΡΗΣΗ Σ.Χ.Ο.Ο.Α.Π. </w:t>
    </w:r>
    <w:r>
      <w:rPr>
        <w:rFonts w:cs="Arial"/>
        <w:b/>
        <w:bCs/>
        <w:sz w:val="16"/>
        <w:szCs w:val="16"/>
      </w:rPr>
      <w:t>τ.  ΔΗΜΟΥ ΜΕΑΠΟΛΗΣ ΚΑΙ Τ. ΚΟΙΝΟΤΗΤΑΣ ΒΡΑΧΑΣΙΟΥ</w:t>
    </w:r>
    <w:r w:rsidRPr="00017949">
      <w:rPr>
        <w:rFonts w:cs="Arial"/>
        <w:b/>
        <w:bCs/>
        <w:sz w:val="16"/>
        <w:szCs w:val="16"/>
      </w:rPr>
      <w:tab/>
    </w:r>
  </w:p>
  <w:p w:rsidR="00457F2D" w:rsidRDefault="00457F2D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4C5"/>
    <w:multiLevelType w:val="multilevel"/>
    <w:tmpl w:val="EEACE0E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1">
    <w:nsid w:val="06297ADD"/>
    <w:multiLevelType w:val="hybridMultilevel"/>
    <w:tmpl w:val="D256B2D4"/>
    <w:lvl w:ilvl="0" w:tplc="7BEA3D2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80F5C"/>
    <w:multiLevelType w:val="multilevel"/>
    <w:tmpl w:val="D436B816"/>
    <w:lvl w:ilvl="0">
      <w:start w:val="1"/>
      <w:numFmt w:val="decimal"/>
      <w:suff w:val="nothing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3">
    <w:nsid w:val="0A2E38A1"/>
    <w:multiLevelType w:val="multilevel"/>
    <w:tmpl w:val="8606F4D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642CE2"/>
    <w:multiLevelType w:val="multilevel"/>
    <w:tmpl w:val="48FA2E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EB407CE"/>
    <w:multiLevelType w:val="hybridMultilevel"/>
    <w:tmpl w:val="358CAAB8"/>
    <w:lvl w:ilvl="0" w:tplc="0C92800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466C7F"/>
    <w:multiLevelType w:val="multilevel"/>
    <w:tmpl w:val="4CEC76A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A7A196F"/>
    <w:multiLevelType w:val="hybridMultilevel"/>
    <w:tmpl w:val="1CD0E1D8"/>
    <w:lvl w:ilvl="0" w:tplc="37C6279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96354"/>
    <w:multiLevelType w:val="multilevel"/>
    <w:tmpl w:val="991428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9">
    <w:nsid w:val="4386348B"/>
    <w:multiLevelType w:val="multilevel"/>
    <w:tmpl w:val="046AD9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0">
    <w:nsid w:val="4A44521F"/>
    <w:multiLevelType w:val="hybridMultilevel"/>
    <w:tmpl w:val="4E2A0B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4E1414"/>
    <w:multiLevelType w:val="hybridMultilevel"/>
    <w:tmpl w:val="9656E0D6"/>
    <w:lvl w:ilvl="0" w:tplc="BB2281BC">
      <w:start w:val="232"/>
      <w:numFmt w:val="decimal"/>
      <w:lvlText w:val="%1."/>
      <w:lvlJc w:val="left"/>
      <w:pPr>
        <w:ind w:left="922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1C92B09"/>
    <w:multiLevelType w:val="multilevel"/>
    <w:tmpl w:val="EE50F84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C37A54"/>
    <w:multiLevelType w:val="hybridMultilevel"/>
    <w:tmpl w:val="62F4A8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29325C"/>
    <w:multiLevelType w:val="hybridMultilevel"/>
    <w:tmpl w:val="47A021C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F804F9"/>
    <w:multiLevelType w:val="multilevel"/>
    <w:tmpl w:val="046AD9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6">
    <w:nsid w:val="68A7100A"/>
    <w:multiLevelType w:val="multilevel"/>
    <w:tmpl w:val="4C4C6AA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7">
    <w:nsid w:val="6FA96B21"/>
    <w:multiLevelType w:val="hybridMultilevel"/>
    <w:tmpl w:val="370E5DC4"/>
    <w:lvl w:ilvl="0" w:tplc="0408000F">
      <w:start w:val="1"/>
      <w:numFmt w:val="decimal"/>
      <w:lvlText w:val="%1."/>
      <w:lvlJc w:val="lef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70CC1248"/>
    <w:multiLevelType w:val="hybridMultilevel"/>
    <w:tmpl w:val="5382009C"/>
    <w:lvl w:ilvl="0" w:tplc="BD6C4D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C96CC1"/>
    <w:multiLevelType w:val="multilevel"/>
    <w:tmpl w:val="9D1A8C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9E9405E"/>
    <w:multiLevelType w:val="hybridMultilevel"/>
    <w:tmpl w:val="A81603AE"/>
    <w:lvl w:ilvl="0" w:tplc="E1E461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2"/>
  </w:num>
  <w:num w:numId="3">
    <w:abstractNumId w:val="2"/>
    <w:lvlOverride w:ilvl="0">
      <w:lvl w:ilvl="0">
        <w:start w:val="1"/>
        <w:numFmt w:val="decimal"/>
        <w:suff w:val="nothing"/>
        <w:lvlText w:val="%1."/>
        <w:lvlJc w:val="left"/>
        <w:pPr>
          <w:ind w:left="502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."/>
        <w:lvlJc w:val="left"/>
        <w:pPr>
          <w:ind w:left="502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862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86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222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222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222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582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582" w:hanging="1440"/>
        </w:pPr>
        <w:rPr>
          <w:rFonts w:hint="default"/>
        </w:rPr>
      </w:lvl>
    </w:lvlOverride>
  </w:num>
  <w:num w:numId="4">
    <w:abstractNumId w:val="14"/>
  </w:num>
  <w:num w:numId="5">
    <w:abstractNumId w:val="20"/>
  </w:num>
  <w:num w:numId="6">
    <w:abstractNumId w:val="6"/>
  </w:num>
  <w:num w:numId="7">
    <w:abstractNumId w:val="3"/>
  </w:num>
  <w:num w:numId="8">
    <w:abstractNumId w:val="12"/>
  </w:num>
  <w:num w:numId="9">
    <w:abstractNumId w:val="19"/>
  </w:num>
  <w:num w:numId="10">
    <w:abstractNumId w:val="11"/>
  </w:num>
  <w:num w:numId="11">
    <w:abstractNumId w:val="15"/>
  </w:num>
  <w:num w:numId="12">
    <w:abstractNumId w:val="16"/>
  </w:num>
  <w:num w:numId="13">
    <w:abstractNumId w:val="1"/>
  </w:num>
  <w:num w:numId="14">
    <w:abstractNumId w:val="5"/>
  </w:num>
  <w:num w:numId="15">
    <w:abstractNumId w:val="7"/>
  </w:num>
  <w:num w:numId="16">
    <w:abstractNumId w:val="18"/>
  </w:num>
  <w:num w:numId="17">
    <w:abstractNumId w:val="0"/>
  </w:num>
  <w:num w:numId="18">
    <w:abstractNumId w:val="9"/>
  </w:num>
  <w:num w:numId="19">
    <w:abstractNumId w:val="8"/>
  </w:num>
  <w:num w:numId="20">
    <w:abstractNumId w:val="10"/>
  </w:num>
  <w:num w:numId="21">
    <w:abstractNumId w:val="4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6676DA"/>
    <w:rsid w:val="00017949"/>
    <w:rsid w:val="000406D6"/>
    <w:rsid w:val="00041ABC"/>
    <w:rsid w:val="00043006"/>
    <w:rsid w:val="00045F0D"/>
    <w:rsid w:val="00081237"/>
    <w:rsid w:val="000D19CD"/>
    <w:rsid w:val="000E4DCF"/>
    <w:rsid w:val="00101124"/>
    <w:rsid w:val="00111415"/>
    <w:rsid w:val="00113F33"/>
    <w:rsid w:val="001241E5"/>
    <w:rsid w:val="001278C5"/>
    <w:rsid w:val="00152B39"/>
    <w:rsid w:val="001658B2"/>
    <w:rsid w:val="00196F46"/>
    <w:rsid w:val="001A43B6"/>
    <w:rsid w:val="001A4E5E"/>
    <w:rsid w:val="001C3AC5"/>
    <w:rsid w:val="001E1E60"/>
    <w:rsid w:val="0021242D"/>
    <w:rsid w:val="00215B2F"/>
    <w:rsid w:val="00226848"/>
    <w:rsid w:val="0024173C"/>
    <w:rsid w:val="00291DEA"/>
    <w:rsid w:val="00296A84"/>
    <w:rsid w:val="002A2BDF"/>
    <w:rsid w:val="002A6CD1"/>
    <w:rsid w:val="002E7A89"/>
    <w:rsid w:val="002F0B79"/>
    <w:rsid w:val="002F6773"/>
    <w:rsid w:val="00304412"/>
    <w:rsid w:val="003435F1"/>
    <w:rsid w:val="0036467B"/>
    <w:rsid w:val="0036747F"/>
    <w:rsid w:val="00382715"/>
    <w:rsid w:val="00395F16"/>
    <w:rsid w:val="003A643A"/>
    <w:rsid w:val="003B707C"/>
    <w:rsid w:val="003E05D1"/>
    <w:rsid w:val="003E57B8"/>
    <w:rsid w:val="00412613"/>
    <w:rsid w:val="00447520"/>
    <w:rsid w:val="004521C9"/>
    <w:rsid w:val="00457F2D"/>
    <w:rsid w:val="004858C4"/>
    <w:rsid w:val="004A0AFB"/>
    <w:rsid w:val="004C077A"/>
    <w:rsid w:val="004E1E3D"/>
    <w:rsid w:val="004E4678"/>
    <w:rsid w:val="00510244"/>
    <w:rsid w:val="005458F2"/>
    <w:rsid w:val="00555CFD"/>
    <w:rsid w:val="0056010F"/>
    <w:rsid w:val="005634E5"/>
    <w:rsid w:val="00574947"/>
    <w:rsid w:val="00582AE3"/>
    <w:rsid w:val="00584EF2"/>
    <w:rsid w:val="00585055"/>
    <w:rsid w:val="005A3B37"/>
    <w:rsid w:val="005C172D"/>
    <w:rsid w:val="005E4D63"/>
    <w:rsid w:val="0062162C"/>
    <w:rsid w:val="00632C1D"/>
    <w:rsid w:val="006339CB"/>
    <w:rsid w:val="00645B0A"/>
    <w:rsid w:val="006552EE"/>
    <w:rsid w:val="006621CA"/>
    <w:rsid w:val="006676DA"/>
    <w:rsid w:val="0069182F"/>
    <w:rsid w:val="006F0335"/>
    <w:rsid w:val="006F3438"/>
    <w:rsid w:val="00706923"/>
    <w:rsid w:val="00706938"/>
    <w:rsid w:val="007341C1"/>
    <w:rsid w:val="007629A6"/>
    <w:rsid w:val="00772A14"/>
    <w:rsid w:val="00774737"/>
    <w:rsid w:val="007A4AAB"/>
    <w:rsid w:val="007C3A16"/>
    <w:rsid w:val="007D1FC3"/>
    <w:rsid w:val="007E5557"/>
    <w:rsid w:val="007E6651"/>
    <w:rsid w:val="008246C2"/>
    <w:rsid w:val="008471D4"/>
    <w:rsid w:val="00847375"/>
    <w:rsid w:val="0086106C"/>
    <w:rsid w:val="008631CF"/>
    <w:rsid w:val="00866EF9"/>
    <w:rsid w:val="00867CC8"/>
    <w:rsid w:val="00876313"/>
    <w:rsid w:val="00890250"/>
    <w:rsid w:val="008A587C"/>
    <w:rsid w:val="008A6099"/>
    <w:rsid w:val="008B2551"/>
    <w:rsid w:val="008C1FFE"/>
    <w:rsid w:val="008C447A"/>
    <w:rsid w:val="008D46AB"/>
    <w:rsid w:val="008F3D4A"/>
    <w:rsid w:val="0092221F"/>
    <w:rsid w:val="00944DB5"/>
    <w:rsid w:val="00954895"/>
    <w:rsid w:val="00963164"/>
    <w:rsid w:val="009809EC"/>
    <w:rsid w:val="00983C38"/>
    <w:rsid w:val="009B1065"/>
    <w:rsid w:val="009B1759"/>
    <w:rsid w:val="009B1B96"/>
    <w:rsid w:val="009B30AA"/>
    <w:rsid w:val="009F7361"/>
    <w:rsid w:val="00A036CF"/>
    <w:rsid w:val="00A33186"/>
    <w:rsid w:val="00A61852"/>
    <w:rsid w:val="00A66B48"/>
    <w:rsid w:val="00A91A1A"/>
    <w:rsid w:val="00AA7935"/>
    <w:rsid w:val="00AF02F1"/>
    <w:rsid w:val="00AF1FDE"/>
    <w:rsid w:val="00B0113E"/>
    <w:rsid w:val="00B07A1E"/>
    <w:rsid w:val="00B100CB"/>
    <w:rsid w:val="00B16637"/>
    <w:rsid w:val="00B8051D"/>
    <w:rsid w:val="00B81864"/>
    <w:rsid w:val="00BA43C7"/>
    <w:rsid w:val="00BB0223"/>
    <w:rsid w:val="00BB5131"/>
    <w:rsid w:val="00BC6E2D"/>
    <w:rsid w:val="00BE5D7F"/>
    <w:rsid w:val="00C150C8"/>
    <w:rsid w:val="00C21BF0"/>
    <w:rsid w:val="00C41D07"/>
    <w:rsid w:val="00C477D0"/>
    <w:rsid w:val="00C573D9"/>
    <w:rsid w:val="00C76648"/>
    <w:rsid w:val="00C83B95"/>
    <w:rsid w:val="00C93C9C"/>
    <w:rsid w:val="00CC73C2"/>
    <w:rsid w:val="00CF5EC4"/>
    <w:rsid w:val="00CF7D4D"/>
    <w:rsid w:val="00D02254"/>
    <w:rsid w:val="00D42576"/>
    <w:rsid w:val="00D54726"/>
    <w:rsid w:val="00D675AC"/>
    <w:rsid w:val="00D82688"/>
    <w:rsid w:val="00D8272F"/>
    <w:rsid w:val="00D82C73"/>
    <w:rsid w:val="00D93989"/>
    <w:rsid w:val="00DA34E0"/>
    <w:rsid w:val="00DC554F"/>
    <w:rsid w:val="00DC5BB5"/>
    <w:rsid w:val="00DD7E5F"/>
    <w:rsid w:val="00DF1A8B"/>
    <w:rsid w:val="00DF7E8C"/>
    <w:rsid w:val="00E1757E"/>
    <w:rsid w:val="00E20A94"/>
    <w:rsid w:val="00E277F7"/>
    <w:rsid w:val="00E337EE"/>
    <w:rsid w:val="00E3631A"/>
    <w:rsid w:val="00E66965"/>
    <w:rsid w:val="00E94F3D"/>
    <w:rsid w:val="00EC2A62"/>
    <w:rsid w:val="00EE197E"/>
    <w:rsid w:val="00F2697B"/>
    <w:rsid w:val="00F603A6"/>
    <w:rsid w:val="00F605A9"/>
    <w:rsid w:val="00F660AF"/>
    <w:rsid w:val="00F80E69"/>
    <w:rsid w:val="00FB2F37"/>
    <w:rsid w:val="00FB6C6A"/>
    <w:rsid w:val="00FD00A8"/>
    <w:rsid w:val="00FD1AC2"/>
    <w:rsid w:val="00FE09D5"/>
    <w:rsid w:val="00FE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l-GR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7A"/>
    <w:pPr>
      <w:autoSpaceDE w:val="0"/>
      <w:autoSpaceDN w:val="0"/>
    </w:pPr>
    <w:rPr>
      <w:rFonts w:eastAsia="Times New Roman" w:cs="Times New Roman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E175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17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A618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676D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6676DA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6676DA"/>
  </w:style>
  <w:style w:type="paragraph" w:styleId="a5">
    <w:name w:val="header"/>
    <w:basedOn w:val="a"/>
    <w:link w:val="Char0"/>
    <w:uiPriority w:val="99"/>
    <w:unhideWhenUsed/>
    <w:rsid w:val="007E555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7E555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List Paragraph"/>
    <w:basedOn w:val="a"/>
    <w:uiPriority w:val="34"/>
    <w:qFormat/>
    <w:rsid w:val="006339CB"/>
    <w:pPr>
      <w:ind w:left="720"/>
      <w:contextualSpacing/>
    </w:pPr>
  </w:style>
  <w:style w:type="table" w:styleId="a7">
    <w:name w:val="Table Grid"/>
    <w:basedOn w:val="a1"/>
    <w:uiPriority w:val="59"/>
    <w:rsid w:val="00D67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E1757E"/>
    <w:rPr>
      <w:rFonts w:asciiTheme="majorHAnsi" w:eastAsiaTheme="majorEastAsia" w:hAnsiTheme="majorHAnsi" w:cstheme="majorBidi"/>
      <w:b/>
      <w:bCs/>
      <w:sz w:val="28"/>
      <w:szCs w:val="28"/>
      <w:lang w:eastAsia="el-GR"/>
    </w:rPr>
  </w:style>
  <w:style w:type="paragraph" w:styleId="a8">
    <w:name w:val="TOC Heading"/>
    <w:basedOn w:val="1"/>
    <w:next w:val="a"/>
    <w:uiPriority w:val="39"/>
    <w:semiHidden/>
    <w:unhideWhenUsed/>
    <w:qFormat/>
    <w:rsid w:val="00E1757E"/>
    <w:pPr>
      <w:autoSpaceDE/>
      <w:autoSpaceDN/>
      <w:spacing w:line="276" w:lineRule="auto"/>
      <w:ind w:left="0"/>
      <w:outlineLvl w:val="9"/>
    </w:pPr>
    <w:rPr>
      <w:lang w:eastAsia="en-US"/>
    </w:rPr>
  </w:style>
  <w:style w:type="paragraph" w:styleId="a9">
    <w:name w:val="Balloon Text"/>
    <w:basedOn w:val="a"/>
    <w:link w:val="Char1"/>
    <w:uiPriority w:val="99"/>
    <w:semiHidden/>
    <w:unhideWhenUsed/>
    <w:rsid w:val="00E1757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E1757E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E1757E"/>
    <w:rPr>
      <w:rFonts w:asciiTheme="majorHAnsi" w:eastAsiaTheme="majorEastAsia" w:hAnsiTheme="majorHAnsi" w:cstheme="majorBidi"/>
      <w:b/>
      <w:bCs/>
      <w:sz w:val="26"/>
      <w:szCs w:val="26"/>
      <w:lang w:eastAsia="el-GR"/>
    </w:rPr>
  </w:style>
  <w:style w:type="paragraph" w:styleId="aa">
    <w:name w:val="Title"/>
    <w:basedOn w:val="a"/>
    <w:next w:val="a"/>
    <w:link w:val="Char2"/>
    <w:uiPriority w:val="10"/>
    <w:qFormat/>
    <w:rsid w:val="00E175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a"/>
    <w:uiPriority w:val="10"/>
    <w:rsid w:val="00E1757E"/>
    <w:rPr>
      <w:rFonts w:asciiTheme="majorHAnsi" w:eastAsiaTheme="majorEastAsia" w:hAnsiTheme="majorHAnsi" w:cstheme="majorBidi"/>
      <w:spacing w:val="5"/>
      <w:kern w:val="28"/>
      <w:sz w:val="52"/>
      <w:szCs w:val="52"/>
      <w:lang w:eastAsia="el-GR"/>
    </w:rPr>
  </w:style>
  <w:style w:type="paragraph" w:styleId="ab">
    <w:name w:val="Subtitle"/>
    <w:basedOn w:val="a"/>
    <w:next w:val="a"/>
    <w:link w:val="Char3"/>
    <w:uiPriority w:val="11"/>
    <w:qFormat/>
    <w:rsid w:val="00E1757E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Char3">
    <w:name w:val="Υπότιτλος Char"/>
    <w:basedOn w:val="a0"/>
    <w:link w:val="ab"/>
    <w:uiPriority w:val="11"/>
    <w:rsid w:val="00E1757E"/>
    <w:rPr>
      <w:rFonts w:asciiTheme="majorHAnsi" w:eastAsiaTheme="majorEastAsia" w:hAnsiTheme="majorHAnsi" w:cstheme="majorBidi"/>
      <w:i/>
      <w:iCs/>
      <w:spacing w:val="15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A61852"/>
    <w:rPr>
      <w:rFonts w:asciiTheme="majorHAnsi" w:eastAsiaTheme="majorEastAsia" w:hAnsiTheme="majorHAnsi" w:cstheme="majorBidi"/>
      <w:b/>
      <w:bCs/>
      <w:sz w:val="24"/>
      <w:szCs w:val="20"/>
      <w:lang w:eastAsia="el-GR"/>
    </w:rPr>
  </w:style>
  <w:style w:type="paragraph" w:styleId="10">
    <w:name w:val="toc 1"/>
    <w:basedOn w:val="a"/>
    <w:next w:val="a"/>
    <w:autoRedefine/>
    <w:uiPriority w:val="39"/>
    <w:unhideWhenUsed/>
    <w:rsid w:val="00A61852"/>
    <w:pPr>
      <w:spacing w:after="100"/>
      <w:ind w:left="0"/>
    </w:pPr>
  </w:style>
  <w:style w:type="paragraph" w:styleId="20">
    <w:name w:val="toc 2"/>
    <w:basedOn w:val="a"/>
    <w:next w:val="a"/>
    <w:autoRedefine/>
    <w:uiPriority w:val="39"/>
    <w:unhideWhenUsed/>
    <w:rsid w:val="00A61852"/>
    <w:pPr>
      <w:spacing w:after="100"/>
      <w:ind w:left="200"/>
    </w:pPr>
  </w:style>
  <w:style w:type="paragraph" w:styleId="30">
    <w:name w:val="toc 3"/>
    <w:basedOn w:val="a"/>
    <w:next w:val="a"/>
    <w:autoRedefine/>
    <w:uiPriority w:val="39"/>
    <w:unhideWhenUsed/>
    <w:rsid w:val="00A61852"/>
    <w:pPr>
      <w:spacing w:after="100"/>
      <w:ind w:left="400"/>
    </w:pPr>
  </w:style>
  <w:style w:type="character" w:styleId="-">
    <w:name w:val="Hyperlink"/>
    <w:basedOn w:val="a0"/>
    <w:uiPriority w:val="99"/>
    <w:unhideWhenUsed/>
    <w:rsid w:val="00A618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6F78C-DEA5-402C-9980-911C167F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3554</Words>
  <Characters>19197</Characters>
  <Application>Microsoft Office Word</Application>
  <DocSecurity>0</DocSecurity>
  <Lines>159</Lines>
  <Paragraphs>45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2016-04-21T09:33:00Z</cp:lastPrinted>
  <dcterms:created xsi:type="dcterms:W3CDTF">2016-04-20T16:35:00Z</dcterms:created>
  <dcterms:modified xsi:type="dcterms:W3CDTF">2016-06-24T07:50:00Z</dcterms:modified>
</cp:coreProperties>
</file>